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A434" w14:textId="77777777" w:rsidR="00B1090D" w:rsidRPr="008839BF" w:rsidRDefault="00B1090D" w:rsidP="008839BF">
      <w:pPr>
        <w:pStyle w:val="NormalWeb"/>
        <w:rPr>
          <w:rFonts w:asciiTheme="majorHAnsi" w:hAnsiTheme="majorHAnsi"/>
          <w:b/>
          <w:sz w:val="22"/>
        </w:rPr>
      </w:pPr>
      <w:r w:rsidRPr="008839BF">
        <w:rPr>
          <w:rFonts w:asciiTheme="majorHAnsi" w:hAnsiTheme="majorHAnsi"/>
          <w:b/>
          <w:sz w:val="22"/>
        </w:rPr>
        <w:t xml:space="preserve">The Rights of the Sovereign from </w:t>
      </w:r>
      <w:r w:rsidRPr="008839BF">
        <w:rPr>
          <w:rFonts w:asciiTheme="majorHAnsi" w:hAnsiTheme="majorHAnsi"/>
          <w:b/>
          <w:i/>
          <w:sz w:val="22"/>
        </w:rPr>
        <w:t>The Leviathan</w:t>
      </w:r>
      <w:r w:rsidRPr="008839BF">
        <w:rPr>
          <w:rFonts w:asciiTheme="majorHAnsi" w:hAnsiTheme="majorHAnsi"/>
          <w:b/>
          <w:sz w:val="22"/>
        </w:rPr>
        <w:t xml:space="preserve"> 1651</w:t>
      </w:r>
      <w:r w:rsidR="008839BF" w:rsidRPr="008839BF">
        <w:rPr>
          <w:rFonts w:asciiTheme="majorHAnsi" w:hAnsiTheme="majorHAnsi"/>
          <w:b/>
          <w:sz w:val="22"/>
        </w:rPr>
        <w:t xml:space="preserve">, </w:t>
      </w:r>
      <w:r w:rsidRPr="008839BF">
        <w:rPr>
          <w:rFonts w:asciiTheme="majorHAnsi" w:hAnsiTheme="majorHAnsi"/>
          <w:b/>
          <w:sz w:val="22"/>
        </w:rPr>
        <w:t>Thomas Hobbes (1588-1679)</w:t>
      </w:r>
    </w:p>
    <w:p w14:paraId="361939C8" w14:textId="77777777" w:rsidR="00B1090D" w:rsidRPr="008839BF" w:rsidRDefault="00B1090D" w:rsidP="00B1090D">
      <w:pPr>
        <w:pStyle w:val="NormalWeb"/>
        <w:rPr>
          <w:rFonts w:asciiTheme="majorHAnsi" w:hAnsiTheme="majorHAnsi"/>
          <w:b/>
          <w:sz w:val="22"/>
        </w:rPr>
      </w:pPr>
      <w:r w:rsidRPr="008839BF">
        <w:rPr>
          <w:rFonts w:asciiTheme="majorHAnsi" w:hAnsiTheme="majorHAnsi"/>
          <w:b/>
          <w:sz w:val="22"/>
        </w:rPr>
        <w:t>The sovereign has twelve principal rights:</w:t>
      </w:r>
    </w:p>
    <w:p w14:paraId="00CA6DCD"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because</w:t>
      </w:r>
      <w:proofErr w:type="gramEnd"/>
      <w:r w:rsidRPr="008839BF">
        <w:rPr>
          <w:rFonts w:asciiTheme="majorHAnsi" w:hAnsiTheme="majorHAnsi"/>
          <w:sz w:val="22"/>
        </w:rPr>
        <w:t xml:space="preserve"> a successive covenant [contract] cannot override a prior one, the subjects cannot (lawfully) </w:t>
      </w:r>
      <w:hyperlink r:id="rId8" w:tooltip="Right of revolution" w:history="1">
        <w:r w:rsidRPr="008839BF">
          <w:rPr>
            <w:rStyle w:val="Hyperlink"/>
            <w:rFonts w:asciiTheme="majorHAnsi" w:hAnsiTheme="majorHAnsi"/>
            <w:color w:val="auto"/>
            <w:sz w:val="22"/>
            <w:u w:val="none"/>
          </w:rPr>
          <w:t>change the form of government</w:t>
        </w:r>
      </w:hyperlink>
      <w:r w:rsidRPr="008839BF">
        <w:rPr>
          <w:rFonts w:asciiTheme="majorHAnsi" w:hAnsiTheme="majorHAnsi"/>
          <w:sz w:val="22"/>
        </w:rPr>
        <w:t>.</w:t>
      </w:r>
    </w:p>
    <w:p w14:paraId="70E2F12A"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because</w:t>
      </w:r>
      <w:proofErr w:type="gramEnd"/>
      <w:r w:rsidRPr="008839BF">
        <w:rPr>
          <w:rFonts w:asciiTheme="majorHAnsi" w:hAnsiTheme="majorHAnsi"/>
          <w:sz w:val="22"/>
        </w:rPr>
        <w:t xml:space="preserve"> the covenant forming the commonwealth [general good of the people] results from </w:t>
      </w:r>
      <w:hyperlink r:id="rId9" w:tooltip="Social contract" w:history="1">
        <w:r w:rsidRPr="008839BF">
          <w:rPr>
            <w:rStyle w:val="Hyperlink"/>
            <w:rFonts w:asciiTheme="majorHAnsi" w:hAnsiTheme="majorHAnsi"/>
            <w:color w:val="auto"/>
            <w:sz w:val="22"/>
            <w:u w:val="none"/>
          </w:rPr>
          <w:t>subjects giving to the sovereign the right to act for them</w:t>
        </w:r>
      </w:hyperlink>
      <w:r w:rsidRPr="008839BF">
        <w:rPr>
          <w:rFonts w:asciiTheme="majorHAnsi" w:hAnsiTheme="majorHAnsi"/>
          <w:sz w:val="22"/>
        </w:rPr>
        <w:t>, the sovereign cannot possibly breach the covenant; and therefore the subjects can never argue to be freed from the covenant because of the actions of the sovereign.</w:t>
      </w:r>
    </w:p>
    <w:p w14:paraId="4D4AD218"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the</w:t>
      </w:r>
      <w:proofErr w:type="gramEnd"/>
      <w:r w:rsidRPr="008839BF">
        <w:rPr>
          <w:rFonts w:asciiTheme="majorHAnsi" w:hAnsiTheme="majorHAnsi"/>
          <w:sz w:val="22"/>
        </w:rPr>
        <w:t xml:space="preserve"> sovereign exists because the majority has consented to his rule; the minority have agreed to abide by this arrangement and must then assent to the sovereign's actions.</w:t>
      </w:r>
    </w:p>
    <w:p w14:paraId="4A6AAF12"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every</w:t>
      </w:r>
      <w:proofErr w:type="gramEnd"/>
      <w:r w:rsidRPr="008839BF">
        <w:rPr>
          <w:rFonts w:asciiTheme="majorHAnsi" w:hAnsiTheme="majorHAnsi"/>
          <w:sz w:val="22"/>
        </w:rPr>
        <w:t xml:space="preserve"> subject is author of the acts of the sovereign: hence the sovereign cannot injure any of his </w:t>
      </w:r>
      <w:hyperlink r:id="rId10" w:tooltip="British subject" w:history="1">
        <w:r w:rsidRPr="008839BF">
          <w:rPr>
            <w:rStyle w:val="Hyperlink"/>
            <w:rFonts w:asciiTheme="majorHAnsi" w:hAnsiTheme="majorHAnsi"/>
            <w:color w:val="auto"/>
            <w:sz w:val="22"/>
            <w:u w:val="none"/>
          </w:rPr>
          <w:t>subjects</w:t>
        </w:r>
      </w:hyperlink>
      <w:r w:rsidRPr="008839BF">
        <w:rPr>
          <w:rFonts w:asciiTheme="majorHAnsi" w:hAnsiTheme="majorHAnsi"/>
          <w:sz w:val="22"/>
        </w:rPr>
        <w:t xml:space="preserve"> and cannot be accused of </w:t>
      </w:r>
      <w:hyperlink r:id="rId11" w:tooltip="Injustice" w:history="1">
        <w:r w:rsidRPr="008839BF">
          <w:rPr>
            <w:rStyle w:val="Hyperlink"/>
            <w:rFonts w:asciiTheme="majorHAnsi" w:hAnsiTheme="majorHAnsi"/>
            <w:color w:val="auto"/>
            <w:sz w:val="22"/>
            <w:u w:val="none"/>
          </w:rPr>
          <w:t>injustice</w:t>
        </w:r>
      </w:hyperlink>
      <w:r w:rsidRPr="008839BF">
        <w:rPr>
          <w:rFonts w:asciiTheme="majorHAnsi" w:hAnsiTheme="majorHAnsi"/>
          <w:sz w:val="22"/>
        </w:rPr>
        <w:t>.</w:t>
      </w:r>
    </w:p>
    <w:p w14:paraId="79CB22E6"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following</w:t>
      </w:r>
      <w:proofErr w:type="gramEnd"/>
      <w:r w:rsidRPr="008839BF">
        <w:rPr>
          <w:rFonts w:asciiTheme="majorHAnsi" w:hAnsiTheme="majorHAnsi"/>
          <w:sz w:val="22"/>
        </w:rPr>
        <w:t xml:space="preserve"> this, the sovereign cannot justly be </w:t>
      </w:r>
      <w:hyperlink r:id="rId12" w:tooltip="Regicide" w:history="1">
        <w:r w:rsidRPr="008839BF">
          <w:rPr>
            <w:rStyle w:val="Hyperlink"/>
            <w:rFonts w:asciiTheme="majorHAnsi" w:hAnsiTheme="majorHAnsi"/>
            <w:color w:val="auto"/>
            <w:sz w:val="22"/>
            <w:u w:val="none"/>
          </w:rPr>
          <w:t>put to death</w:t>
        </w:r>
      </w:hyperlink>
      <w:r w:rsidRPr="008839BF">
        <w:rPr>
          <w:rFonts w:asciiTheme="majorHAnsi" w:hAnsiTheme="majorHAnsi"/>
          <w:sz w:val="22"/>
        </w:rPr>
        <w:t xml:space="preserve"> by the subjects.</w:t>
      </w:r>
    </w:p>
    <w:p w14:paraId="0106B7D6"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because</w:t>
      </w:r>
      <w:proofErr w:type="gramEnd"/>
      <w:r w:rsidRPr="008839BF">
        <w:rPr>
          <w:rFonts w:asciiTheme="majorHAnsi" w:hAnsiTheme="majorHAnsi"/>
          <w:sz w:val="22"/>
        </w:rPr>
        <w:t xml:space="preserve"> the purpose of the commonwealth is peace, and the sovereign has the right to do whatever he thinks necessary for the preserving of peace and security and prevention of discord. Therefore, the sovereign may judge what opinions and doctrines are averse, who shall be allowed to speak to multitudes, and who shall examine the doctrines of all books before they are published.</w:t>
      </w:r>
    </w:p>
    <w:p w14:paraId="79C73DF8"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to</w:t>
      </w:r>
      <w:proofErr w:type="gramEnd"/>
      <w:r w:rsidRPr="008839BF">
        <w:rPr>
          <w:rFonts w:asciiTheme="majorHAnsi" w:hAnsiTheme="majorHAnsi"/>
          <w:sz w:val="22"/>
        </w:rPr>
        <w:t xml:space="preserve"> prescribe the rules of </w:t>
      </w:r>
      <w:hyperlink r:id="rId13" w:tooltip="Civil law (legal system)" w:history="1">
        <w:r w:rsidRPr="008839BF">
          <w:rPr>
            <w:rStyle w:val="Hyperlink"/>
            <w:rFonts w:asciiTheme="majorHAnsi" w:hAnsiTheme="majorHAnsi"/>
            <w:color w:val="auto"/>
            <w:sz w:val="22"/>
            <w:u w:val="none"/>
          </w:rPr>
          <w:t>civil law</w:t>
        </w:r>
      </w:hyperlink>
      <w:r w:rsidRPr="008839BF">
        <w:rPr>
          <w:rFonts w:asciiTheme="majorHAnsi" w:hAnsiTheme="majorHAnsi"/>
          <w:sz w:val="22"/>
        </w:rPr>
        <w:t xml:space="preserve"> and </w:t>
      </w:r>
      <w:hyperlink r:id="rId14" w:tooltip="Property" w:history="1">
        <w:r w:rsidRPr="008839BF">
          <w:rPr>
            <w:rStyle w:val="Hyperlink"/>
            <w:rFonts w:asciiTheme="majorHAnsi" w:hAnsiTheme="majorHAnsi"/>
            <w:color w:val="auto"/>
            <w:sz w:val="22"/>
            <w:u w:val="none"/>
          </w:rPr>
          <w:t>property</w:t>
        </w:r>
      </w:hyperlink>
      <w:r w:rsidRPr="008839BF">
        <w:rPr>
          <w:rFonts w:asciiTheme="majorHAnsi" w:hAnsiTheme="majorHAnsi"/>
          <w:sz w:val="22"/>
        </w:rPr>
        <w:t>.</w:t>
      </w:r>
    </w:p>
    <w:p w14:paraId="6BA139E5"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to</w:t>
      </w:r>
      <w:proofErr w:type="gramEnd"/>
      <w:r w:rsidRPr="008839BF">
        <w:rPr>
          <w:rFonts w:asciiTheme="majorHAnsi" w:hAnsiTheme="majorHAnsi"/>
          <w:sz w:val="22"/>
        </w:rPr>
        <w:t xml:space="preserve"> be judge in all cases.</w:t>
      </w:r>
    </w:p>
    <w:p w14:paraId="2336F3AA"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to</w:t>
      </w:r>
      <w:proofErr w:type="gramEnd"/>
      <w:r w:rsidRPr="008839BF">
        <w:rPr>
          <w:rFonts w:asciiTheme="majorHAnsi" w:hAnsiTheme="majorHAnsi"/>
          <w:sz w:val="22"/>
        </w:rPr>
        <w:t xml:space="preserve"> make </w:t>
      </w:r>
      <w:hyperlink r:id="rId15" w:tooltip="War powers" w:history="1">
        <w:r w:rsidRPr="008839BF">
          <w:rPr>
            <w:rStyle w:val="Hyperlink"/>
            <w:rFonts w:asciiTheme="majorHAnsi" w:hAnsiTheme="majorHAnsi"/>
            <w:color w:val="auto"/>
            <w:sz w:val="22"/>
            <w:u w:val="none"/>
          </w:rPr>
          <w:t>war and peace</w:t>
        </w:r>
      </w:hyperlink>
      <w:r w:rsidRPr="008839BF">
        <w:rPr>
          <w:rFonts w:asciiTheme="majorHAnsi" w:hAnsiTheme="majorHAnsi"/>
          <w:sz w:val="22"/>
        </w:rPr>
        <w:t xml:space="preserve"> as he sees fit and to command the army.</w:t>
      </w:r>
    </w:p>
    <w:p w14:paraId="0E2E82C6" w14:textId="77777777" w:rsidR="00B1090D" w:rsidRPr="008839BF" w:rsidRDefault="008839BF" w:rsidP="00B1090D">
      <w:pPr>
        <w:numPr>
          <w:ilvl w:val="0"/>
          <w:numId w:val="1"/>
        </w:numPr>
        <w:spacing w:before="100" w:beforeAutospacing="1" w:after="100" w:afterAutospacing="1"/>
        <w:jc w:val="both"/>
        <w:rPr>
          <w:rFonts w:asciiTheme="majorHAnsi" w:hAnsiTheme="majorHAnsi"/>
          <w:sz w:val="22"/>
        </w:rPr>
      </w:pPr>
      <w:proofErr w:type="gramStart"/>
      <w:r>
        <w:rPr>
          <w:rFonts w:asciiTheme="majorHAnsi" w:hAnsiTheme="majorHAnsi"/>
          <w:sz w:val="22"/>
        </w:rPr>
        <w:t>to</w:t>
      </w:r>
      <w:proofErr w:type="gramEnd"/>
      <w:r>
        <w:rPr>
          <w:rFonts w:asciiTheme="majorHAnsi" w:hAnsiTheme="majorHAnsi"/>
          <w:sz w:val="22"/>
        </w:rPr>
        <w:t xml:space="preserve"> choose </w:t>
      </w:r>
      <w:proofErr w:type="spellStart"/>
      <w:r>
        <w:rPr>
          <w:rFonts w:asciiTheme="majorHAnsi" w:hAnsiTheme="majorHAnsi"/>
          <w:sz w:val="22"/>
        </w:rPr>
        <w:t>counc</w:t>
      </w:r>
      <w:r w:rsidR="00B1090D" w:rsidRPr="008839BF">
        <w:rPr>
          <w:rFonts w:asciiTheme="majorHAnsi" w:hAnsiTheme="majorHAnsi"/>
          <w:sz w:val="22"/>
        </w:rPr>
        <w:t>ellors</w:t>
      </w:r>
      <w:proofErr w:type="spellEnd"/>
      <w:r w:rsidR="00B1090D" w:rsidRPr="008839BF">
        <w:rPr>
          <w:rFonts w:asciiTheme="majorHAnsi" w:hAnsiTheme="majorHAnsi"/>
          <w:sz w:val="22"/>
        </w:rPr>
        <w:t>, ministers, magistrates and officers.</w:t>
      </w:r>
    </w:p>
    <w:p w14:paraId="295B9A62" w14:textId="77777777" w:rsidR="00B1090D" w:rsidRPr="008839BF" w:rsidRDefault="00B1090D" w:rsidP="00B1090D">
      <w:pPr>
        <w:numPr>
          <w:ilvl w:val="0"/>
          <w:numId w:val="1"/>
        </w:numPr>
        <w:spacing w:before="100" w:beforeAutospacing="1" w:after="100" w:afterAutospacing="1"/>
        <w:jc w:val="both"/>
        <w:rPr>
          <w:rFonts w:asciiTheme="majorHAnsi" w:hAnsiTheme="majorHAnsi"/>
          <w:sz w:val="22"/>
        </w:rPr>
      </w:pPr>
      <w:proofErr w:type="gramStart"/>
      <w:r w:rsidRPr="008839BF">
        <w:rPr>
          <w:rFonts w:asciiTheme="majorHAnsi" w:hAnsiTheme="majorHAnsi"/>
          <w:sz w:val="22"/>
        </w:rPr>
        <w:t>to</w:t>
      </w:r>
      <w:proofErr w:type="gramEnd"/>
      <w:r w:rsidRPr="008839BF">
        <w:rPr>
          <w:rFonts w:asciiTheme="majorHAnsi" w:hAnsiTheme="majorHAnsi"/>
          <w:sz w:val="22"/>
        </w:rPr>
        <w:t xml:space="preserve"> reward with riches and </w:t>
      </w:r>
      <w:hyperlink r:id="rId16" w:tooltip="Honour" w:history="1">
        <w:r w:rsidR="008839BF">
          <w:rPr>
            <w:rStyle w:val="Hyperlink"/>
            <w:rFonts w:asciiTheme="majorHAnsi" w:hAnsiTheme="majorHAnsi"/>
            <w:color w:val="auto"/>
            <w:sz w:val="22"/>
            <w:u w:val="none"/>
          </w:rPr>
          <w:t>hono</w:t>
        </w:r>
        <w:r w:rsidRPr="008839BF">
          <w:rPr>
            <w:rStyle w:val="Hyperlink"/>
            <w:rFonts w:asciiTheme="majorHAnsi" w:hAnsiTheme="majorHAnsi"/>
            <w:color w:val="auto"/>
            <w:sz w:val="22"/>
            <w:u w:val="none"/>
          </w:rPr>
          <w:t>r</w:t>
        </w:r>
      </w:hyperlink>
      <w:r w:rsidRPr="008839BF">
        <w:rPr>
          <w:rFonts w:asciiTheme="majorHAnsi" w:hAnsiTheme="majorHAnsi"/>
          <w:sz w:val="22"/>
        </w:rPr>
        <w:t xml:space="preserve"> or to punish with corporal or pecuniary punishment or </w:t>
      </w:r>
      <w:hyperlink r:id="rId17" w:tooltip="Ignominy" w:history="1">
        <w:r w:rsidRPr="008839BF">
          <w:rPr>
            <w:rStyle w:val="Hyperlink"/>
            <w:rFonts w:asciiTheme="majorHAnsi" w:hAnsiTheme="majorHAnsi"/>
            <w:color w:val="auto"/>
            <w:sz w:val="22"/>
            <w:u w:val="none"/>
          </w:rPr>
          <w:t>ignominy</w:t>
        </w:r>
      </w:hyperlink>
      <w:r w:rsidRPr="008839BF">
        <w:rPr>
          <w:rFonts w:asciiTheme="majorHAnsi" w:hAnsiTheme="majorHAnsi"/>
          <w:sz w:val="22"/>
        </w:rPr>
        <w:t xml:space="preserve"> [shame]</w:t>
      </w:r>
    </w:p>
    <w:p w14:paraId="3A3E5AC6" w14:textId="77777777" w:rsidR="00B1090D" w:rsidRPr="008839BF" w:rsidRDefault="008839BF" w:rsidP="00B1090D">
      <w:pPr>
        <w:numPr>
          <w:ilvl w:val="0"/>
          <w:numId w:val="1"/>
        </w:numPr>
        <w:spacing w:before="100" w:beforeAutospacing="1" w:after="100" w:afterAutospacing="1"/>
        <w:jc w:val="both"/>
        <w:rPr>
          <w:rFonts w:asciiTheme="majorHAnsi" w:hAnsiTheme="majorHAnsi"/>
          <w:sz w:val="22"/>
        </w:rPr>
      </w:pPr>
      <w:proofErr w:type="gramStart"/>
      <w:r>
        <w:rPr>
          <w:rFonts w:asciiTheme="majorHAnsi" w:hAnsiTheme="majorHAnsi"/>
          <w:sz w:val="22"/>
        </w:rPr>
        <w:t>to</w:t>
      </w:r>
      <w:proofErr w:type="gramEnd"/>
      <w:r>
        <w:rPr>
          <w:rFonts w:asciiTheme="majorHAnsi" w:hAnsiTheme="majorHAnsi"/>
          <w:sz w:val="22"/>
        </w:rPr>
        <w:t xml:space="preserve"> establish laws about hono</w:t>
      </w:r>
      <w:r w:rsidR="00B1090D" w:rsidRPr="008839BF">
        <w:rPr>
          <w:rFonts w:asciiTheme="majorHAnsi" w:hAnsiTheme="majorHAnsi"/>
          <w:sz w:val="22"/>
        </w:rPr>
        <w:t>r and a scale of worth.</w:t>
      </w:r>
    </w:p>
    <w:p w14:paraId="052D281D" w14:textId="77777777" w:rsidR="008839BF" w:rsidRPr="008839BF" w:rsidRDefault="008839BF" w:rsidP="008839BF">
      <w:pPr>
        <w:spacing w:before="100" w:beforeAutospacing="1" w:after="100" w:afterAutospacing="1"/>
        <w:ind w:left="720"/>
        <w:jc w:val="both"/>
        <w:rPr>
          <w:rFonts w:asciiTheme="majorHAnsi" w:hAnsiTheme="majorHAnsi"/>
          <w:sz w:val="22"/>
        </w:rPr>
      </w:pPr>
      <w:r w:rsidRPr="008839BF">
        <w:rPr>
          <w:rFonts w:asciiTheme="majorHAnsi" w:hAnsiTheme="majorHAnsi"/>
          <w:sz w:val="22"/>
        </w:rPr>
        <w:t>__________________________________________________________________</w:t>
      </w:r>
    </w:p>
    <w:p w14:paraId="30688D45" w14:textId="77777777" w:rsidR="00B1090D" w:rsidRPr="008839BF" w:rsidRDefault="00B1090D" w:rsidP="00B1090D">
      <w:pPr>
        <w:rPr>
          <w:rFonts w:asciiTheme="majorHAnsi" w:hAnsiTheme="majorHAnsi"/>
          <w:b/>
          <w:sz w:val="22"/>
        </w:rPr>
      </w:pPr>
      <w:r w:rsidRPr="008839BF">
        <w:rPr>
          <w:rFonts w:asciiTheme="majorHAnsi" w:hAnsiTheme="majorHAnsi"/>
          <w:b/>
          <w:sz w:val="22"/>
        </w:rPr>
        <w:t>The English Bill of Rights of 1689 stated that there would be:</w:t>
      </w:r>
    </w:p>
    <w:p w14:paraId="36005467" w14:textId="77777777" w:rsidR="00B1090D" w:rsidRPr="008839BF" w:rsidRDefault="00B1090D" w:rsidP="00B1090D">
      <w:pPr>
        <w:pStyle w:val="ListParagraph"/>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royal interference with the law. Though the sovereign remains the fount of justice, he or she cannot unilaterally establish new courts or act as a judge.</w:t>
      </w:r>
    </w:p>
    <w:p w14:paraId="45B2C012"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w:t>
      </w:r>
      <w:hyperlink r:id="rId18" w:tooltip="Taxation" w:history="1">
        <w:r w:rsidRPr="008839BF">
          <w:rPr>
            <w:rStyle w:val="Hyperlink"/>
            <w:rFonts w:asciiTheme="majorHAnsi" w:hAnsiTheme="majorHAnsi"/>
            <w:color w:val="auto"/>
            <w:sz w:val="22"/>
            <w:u w:val="none"/>
          </w:rPr>
          <w:t>taxation</w:t>
        </w:r>
      </w:hyperlink>
      <w:r w:rsidRPr="008839BF">
        <w:rPr>
          <w:rFonts w:asciiTheme="majorHAnsi" w:hAnsiTheme="majorHAnsi"/>
          <w:sz w:val="22"/>
        </w:rPr>
        <w:t xml:space="preserve"> by </w:t>
      </w:r>
      <w:hyperlink r:id="rId19" w:tooltip="Royal Prerogative" w:history="1">
        <w:r w:rsidRPr="008839BF">
          <w:rPr>
            <w:rStyle w:val="Hyperlink"/>
            <w:rFonts w:asciiTheme="majorHAnsi" w:hAnsiTheme="majorHAnsi"/>
            <w:color w:val="auto"/>
            <w:sz w:val="22"/>
            <w:u w:val="none"/>
          </w:rPr>
          <w:t>Royal Prerogative</w:t>
        </w:r>
      </w:hyperlink>
      <w:r w:rsidRPr="008839BF">
        <w:rPr>
          <w:rFonts w:asciiTheme="majorHAnsi" w:hAnsiTheme="majorHAnsi"/>
          <w:sz w:val="22"/>
        </w:rPr>
        <w:t>. The agreement of the parliament became necessary for the implementation of any new taxes</w:t>
      </w:r>
    </w:p>
    <w:p w14:paraId="757F4568"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freedom</w:t>
      </w:r>
      <w:proofErr w:type="gramEnd"/>
      <w:r w:rsidRPr="008839BF">
        <w:rPr>
          <w:rFonts w:asciiTheme="majorHAnsi" w:hAnsiTheme="majorHAnsi"/>
          <w:sz w:val="22"/>
        </w:rPr>
        <w:t xml:space="preserve"> to </w:t>
      </w:r>
      <w:hyperlink r:id="rId20" w:tooltip="Petition" w:history="1">
        <w:r w:rsidRPr="008839BF">
          <w:rPr>
            <w:rStyle w:val="Hyperlink"/>
            <w:rFonts w:asciiTheme="majorHAnsi" w:hAnsiTheme="majorHAnsi"/>
            <w:color w:val="auto"/>
            <w:sz w:val="22"/>
            <w:u w:val="none"/>
          </w:rPr>
          <w:t>petition</w:t>
        </w:r>
      </w:hyperlink>
      <w:r w:rsidRPr="008839BF">
        <w:rPr>
          <w:rFonts w:asciiTheme="majorHAnsi" w:hAnsiTheme="majorHAnsi"/>
          <w:sz w:val="22"/>
        </w:rPr>
        <w:t xml:space="preserve"> the monarch without fear of retribution</w:t>
      </w:r>
    </w:p>
    <w:p w14:paraId="2E96A2F0"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w:t>
      </w:r>
      <w:hyperlink r:id="rId21" w:tooltip="Standing army" w:history="1">
        <w:r w:rsidRPr="008839BF">
          <w:rPr>
            <w:rStyle w:val="Hyperlink"/>
            <w:rFonts w:asciiTheme="majorHAnsi" w:hAnsiTheme="majorHAnsi"/>
            <w:color w:val="auto"/>
            <w:sz w:val="22"/>
            <w:u w:val="none"/>
          </w:rPr>
          <w:t>standing army</w:t>
        </w:r>
      </w:hyperlink>
      <w:r w:rsidRPr="008839BF">
        <w:rPr>
          <w:rFonts w:asciiTheme="majorHAnsi" w:hAnsiTheme="majorHAnsi"/>
          <w:sz w:val="22"/>
        </w:rPr>
        <w:t xml:space="preserve"> may be maintained during a time of peace without the consent of parliament. </w:t>
      </w:r>
    </w:p>
    <w:p w14:paraId="63F5AA46"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royal interference in the </w:t>
      </w:r>
      <w:hyperlink r:id="rId22" w:tooltip="Right to keep and bear arms" w:history="1">
        <w:r w:rsidRPr="008839BF">
          <w:rPr>
            <w:rStyle w:val="Hyperlink"/>
            <w:rFonts w:asciiTheme="majorHAnsi" w:hAnsiTheme="majorHAnsi"/>
            <w:color w:val="auto"/>
            <w:sz w:val="22"/>
            <w:u w:val="none"/>
          </w:rPr>
          <w:t>freedom of the people to have arms</w:t>
        </w:r>
      </w:hyperlink>
      <w:r w:rsidRPr="008839BF">
        <w:rPr>
          <w:rFonts w:asciiTheme="majorHAnsi" w:hAnsiTheme="majorHAnsi"/>
          <w:sz w:val="22"/>
        </w:rPr>
        <w:t xml:space="preserve"> for their own </w:t>
      </w:r>
      <w:proofErr w:type="spellStart"/>
      <w:r w:rsidRPr="008839BF">
        <w:rPr>
          <w:rFonts w:asciiTheme="majorHAnsi" w:hAnsiTheme="majorHAnsi"/>
          <w:sz w:val="22"/>
        </w:rPr>
        <w:t>defence</w:t>
      </w:r>
      <w:proofErr w:type="spellEnd"/>
      <w:r w:rsidRPr="008839BF">
        <w:rPr>
          <w:rFonts w:asciiTheme="majorHAnsi" w:hAnsiTheme="majorHAnsi"/>
          <w:sz w:val="22"/>
        </w:rPr>
        <w:t xml:space="preserve"> as suitable to their class and as allowed by law (simultaneously restoring rights previously taken from Protestants by </w:t>
      </w:r>
      <w:hyperlink r:id="rId23" w:tooltip="James II of England" w:history="1">
        <w:r w:rsidRPr="008839BF">
          <w:rPr>
            <w:rStyle w:val="Hyperlink"/>
            <w:rFonts w:asciiTheme="majorHAnsi" w:hAnsiTheme="majorHAnsi"/>
            <w:color w:val="auto"/>
            <w:sz w:val="22"/>
            <w:u w:val="none"/>
          </w:rPr>
          <w:t>James II</w:t>
        </w:r>
      </w:hyperlink>
      <w:r w:rsidRPr="008839BF">
        <w:rPr>
          <w:rFonts w:asciiTheme="majorHAnsi" w:hAnsiTheme="majorHAnsi"/>
          <w:sz w:val="22"/>
        </w:rPr>
        <w:t>)</w:t>
      </w:r>
    </w:p>
    <w:p w14:paraId="62923E82"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royal interference in the election of members of Parliament</w:t>
      </w:r>
    </w:p>
    <w:p w14:paraId="1F74DD77"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the</w:t>
      </w:r>
      <w:proofErr w:type="gramEnd"/>
      <w:r w:rsidRPr="008839BF">
        <w:rPr>
          <w:rFonts w:asciiTheme="majorHAnsi" w:hAnsiTheme="majorHAnsi"/>
          <w:sz w:val="22"/>
        </w:rPr>
        <w:t xml:space="preserve"> </w:t>
      </w:r>
      <w:hyperlink r:id="rId24" w:tooltip="Freedom of speech" w:history="1">
        <w:r w:rsidRPr="008839BF">
          <w:rPr>
            <w:rStyle w:val="Hyperlink"/>
            <w:rFonts w:asciiTheme="majorHAnsi" w:hAnsiTheme="majorHAnsi"/>
            <w:color w:val="auto"/>
            <w:sz w:val="22"/>
            <w:u w:val="none"/>
          </w:rPr>
          <w:t>freedom of speech</w:t>
        </w:r>
      </w:hyperlink>
      <w:r w:rsidRPr="008839BF">
        <w:rPr>
          <w:rFonts w:asciiTheme="majorHAnsi" w:hAnsiTheme="majorHAnsi"/>
          <w:sz w:val="22"/>
        </w:rPr>
        <w:t xml:space="preserve"> and debates or proceedings in Parliament ought not to be </w:t>
      </w:r>
      <w:hyperlink r:id="rId25" w:tooltip="Parliamentary privilege" w:history="1">
        <w:r w:rsidRPr="008839BF">
          <w:rPr>
            <w:rStyle w:val="Hyperlink"/>
            <w:rFonts w:asciiTheme="majorHAnsi" w:hAnsiTheme="majorHAnsi"/>
            <w:color w:val="auto"/>
            <w:sz w:val="22"/>
            <w:u w:val="none"/>
          </w:rPr>
          <w:t>impeached or questioned</w:t>
        </w:r>
      </w:hyperlink>
      <w:r w:rsidRPr="008839BF">
        <w:rPr>
          <w:rFonts w:asciiTheme="majorHAnsi" w:hAnsiTheme="majorHAnsi"/>
          <w:sz w:val="22"/>
        </w:rPr>
        <w:t xml:space="preserve"> in any court or place out of Parliament</w:t>
      </w:r>
    </w:p>
    <w:p w14:paraId="6160E8B5" w14:textId="77777777" w:rsidR="00B1090D" w:rsidRPr="008839BF" w:rsidRDefault="00B1090D" w:rsidP="00B1090D">
      <w:pPr>
        <w:numPr>
          <w:ilvl w:val="0"/>
          <w:numId w:val="2"/>
        </w:numPr>
        <w:spacing w:before="100" w:beforeAutospacing="1" w:after="100" w:afterAutospacing="1"/>
        <w:rPr>
          <w:rFonts w:asciiTheme="majorHAnsi" w:hAnsiTheme="majorHAnsi"/>
          <w:sz w:val="22"/>
        </w:rPr>
      </w:pPr>
      <w:r w:rsidRPr="008839BF">
        <w:rPr>
          <w:rFonts w:asciiTheme="majorHAnsi" w:hAnsiTheme="majorHAnsi"/>
          <w:sz w:val="22"/>
        </w:rPr>
        <w:t>"</w:t>
      </w:r>
      <w:proofErr w:type="gramStart"/>
      <w:r w:rsidRPr="008839BF">
        <w:rPr>
          <w:rFonts w:asciiTheme="majorHAnsi" w:hAnsiTheme="majorHAnsi"/>
          <w:sz w:val="22"/>
        </w:rPr>
        <w:t>grants</w:t>
      </w:r>
      <w:proofErr w:type="gramEnd"/>
      <w:r w:rsidRPr="008839BF">
        <w:rPr>
          <w:rFonts w:asciiTheme="majorHAnsi" w:hAnsiTheme="majorHAnsi"/>
          <w:sz w:val="22"/>
        </w:rPr>
        <w:t xml:space="preserve"> and promises of fines or forfeitures" before conviction are void.</w:t>
      </w:r>
    </w:p>
    <w:p w14:paraId="5DCC56B9" w14:textId="77777777" w:rsidR="000D4E04" w:rsidRPr="008839BF" w:rsidRDefault="00B1090D" w:rsidP="00B1090D">
      <w:pPr>
        <w:numPr>
          <w:ilvl w:val="0"/>
          <w:numId w:val="2"/>
        </w:numPr>
        <w:spacing w:before="100" w:beforeAutospacing="1" w:after="100" w:afterAutospacing="1"/>
        <w:rPr>
          <w:rFonts w:asciiTheme="majorHAnsi" w:hAnsiTheme="majorHAnsi"/>
          <w:sz w:val="22"/>
        </w:rPr>
      </w:pPr>
      <w:proofErr w:type="gramStart"/>
      <w:r w:rsidRPr="008839BF">
        <w:rPr>
          <w:rFonts w:asciiTheme="majorHAnsi" w:hAnsiTheme="majorHAnsi"/>
          <w:sz w:val="22"/>
        </w:rPr>
        <w:t>no</w:t>
      </w:r>
      <w:proofErr w:type="gramEnd"/>
      <w:r w:rsidRPr="008839BF">
        <w:rPr>
          <w:rFonts w:asciiTheme="majorHAnsi" w:hAnsiTheme="majorHAnsi"/>
          <w:sz w:val="22"/>
        </w:rPr>
        <w:t xml:space="preserve"> excessive bail or "cruel and unusual" punishments may be imposed.</w:t>
      </w:r>
    </w:p>
    <w:tbl>
      <w:tblPr>
        <w:tblStyle w:val="TableGrid"/>
        <w:tblW w:w="9018" w:type="dxa"/>
        <w:tblLook w:val="04A0" w:firstRow="1" w:lastRow="0" w:firstColumn="1" w:lastColumn="0" w:noHBand="0" w:noVBand="1"/>
      </w:tblPr>
      <w:tblGrid>
        <w:gridCol w:w="2952"/>
        <w:gridCol w:w="2646"/>
        <w:gridCol w:w="3420"/>
      </w:tblGrid>
      <w:tr w:rsidR="000D4E04" w:rsidRPr="000D4E04" w14:paraId="6EA758D9" w14:textId="77777777" w:rsidTr="008839BF">
        <w:tc>
          <w:tcPr>
            <w:tcW w:w="2952" w:type="dxa"/>
          </w:tcPr>
          <w:p w14:paraId="0327D16D" w14:textId="77777777" w:rsidR="000D4E04" w:rsidRPr="000D4E04" w:rsidRDefault="000D4E04" w:rsidP="00B1090D">
            <w:pPr>
              <w:tabs>
                <w:tab w:val="left" w:pos="6676"/>
              </w:tabs>
              <w:rPr>
                <w:rFonts w:asciiTheme="majorHAnsi" w:hAnsiTheme="majorHAnsi"/>
              </w:rPr>
            </w:pPr>
            <w:r w:rsidRPr="000D4E04">
              <w:rPr>
                <w:rFonts w:asciiTheme="majorHAnsi" w:hAnsiTheme="majorHAnsi"/>
              </w:rPr>
              <w:lastRenderedPageBreak/>
              <w:t>Country/Empire</w:t>
            </w:r>
          </w:p>
        </w:tc>
        <w:tc>
          <w:tcPr>
            <w:tcW w:w="2646" w:type="dxa"/>
          </w:tcPr>
          <w:p w14:paraId="2999EA63" w14:textId="77777777" w:rsidR="000D4E04" w:rsidRPr="000D4E04" w:rsidRDefault="000D4E04" w:rsidP="00B1090D">
            <w:pPr>
              <w:tabs>
                <w:tab w:val="left" w:pos="6676"/>
              </w:tabs>
              <w:rPr>
                <w:rFonts w:asciiTheme="majorHAnsi" w:hAnsiTheme="majorHAnsi"/>
              </w:rPr>
            </w:pPr>
            <w:r w:rsidRPr="000D4E04">
              <w:rPr>
                <w:rFonts w:asciiTheme="majorHAnsi" w:hAnsiTheme="majorHAnsi"/>
              </w:rPr>
              <w:t>Absolutist Monarchy or Limited Monarchy?</w:t>
            </w:r>
          </w:p>
        </w:tc>
        <w:tc>
          <w:tcPr>
            <w:tcW w:w="3420" w:type="dxa"/>
          </w:tcPr>
          <w:p w14:paraId="10C19CC1" w14:textId="77777777" w:rsidR="000D4E04" w:rsidRPr="000D4E04" w:rsidRDefault="000D4E04" w:rsidP="00B1090D">
            <w:pPr>
              <w:tabs>
                <w:tab w:val="left" w:pos="6676"/>
              </w:tabs>
              <w:rPr>
                <w:rFonts w:asciiTheme="majorHAnsi" w:hAnsiTheme="majorHAnsi"/>
              </w:rPr>
            </w:pPr>
            <w:r w:rsidRPr="000D4E04">
              <w:rPr>
                <w:rFonts w:asciiTheme="majorHAnsi" w:hAnsiTheme="majorHAnsi"/>
              </w:rPr>
              <w:t>Why?</w:t>
            </w:r>
          </w:p>
        </w:tc>
      </w:tr>
      <w:tr w:rsidR="000D4E04" w:rsidRPr="000D4E04" w14:paraId="302E182E" w14:textId="77777777" w:rsidTr="008839BF">
        <w:trPr>
          <w:trHeight w:val="2807"/>
        </w:trPr>
        <w:tc>
          <w:tcPr>
            <w:tcW w:w="2952" w:type="dxa"/>
          </w:tcPr>
          <w:p w14:paraId="25087AA3" w14:textId="77777777" w:rsidR="000D4E04" w:rsidRPr="000D4E04" w:rsidRDefault="000D4E04" w:rsidP="00B1090D">
            <w:pPr>
              <w:tabs>
                <w:tab w:val="left" w:pos="6676"/>
              </w:tabs>
              <w:rPr>
                <w:rFonts w:asciiTheme="majorHAnsi" w:hAnsiTheme="majorHAnsi"/>
              </w:rPr>
            </w:pPr>
            <w:proofErr w:type="spellStart"/>
            <w:r w:rsidRPr="000D4E04">
              <w:rPr>
                <w:rFonts w:asciiTheme="majorHAnsi" w:hAnsiTheme="majorHAnsi"/>
              </w:rPr>
              <w:t>Louix</w:t>
            </w:r>
            <w:proofErr w:type="spellEnd"/>
            <w:r w:rsidRPr="000D4E04">
              <w:rPr>
                <w:rFonts w:asciiTheme="majorHAnsi" w:hAnsiTheme="majorHAnsi"/>
              </w:rPr>
              <w:t xml:space="preserve"> XIV, France</w:t>
            </w:r>
          </w:p>
        </w:tc>
        <w:tc>
          <w:tcPr>
            <w:tcW w:w="2646" w:type="dxa"/>
          </w:tcPr>
          <w:p w14:paraId="51559827" w14:textId="77777777" w:rsidR="000D4E04" w:rsidRPr="000D4E04" w:rsidRDefault="000D4E04" w:rsidP="00B1090D">
            <w:pPr>
              <w:tabs>
                <w:tab w:val="left" w:pos="6676"/>
              </w:tabs>
              <w:rPr>
                <w:rFonts w:asciiTheme="majorHAnsi" w:hAnsiTheme="majorHAnsi"/>
              </w:rPr>
            </w:pPr>
          </w:p>
        </w:tc>
        <w:tc>
          <w:tcPr>
            <w:tcW w:w="3420" w:type="dxa"/>
          </w:tcPr>
          <w:p w14:paraId="5BBB014F" w14:textId="77777777" w:rsidR="000D4E04" w:rsidRPr="000D4E04" w:rsidRDefault="000D4E04" w:rsidP="00B1090D">
            <w:pPr>
              <w:tabs>
                <w:tab w:val="left" w:pos="6676"/>
              </w:tabs>
              <w:rPr>
                <w:rFonts w:asciiTheme="majorHAnsi" w:hAnsiTheme="majorHAnsi"/>
              </w:rPr>
            </w:pPr>
          </w:p>
        </w:tc>
      </w:tr>
      <w:tr w:rsidR="000D4E04" w:rsidRPr="000D4E04" w14:paraId="10DA38A2" w14:textId="77777777" w:rsidTr="008839BF">
        <w:trPr>
          <w:trHeight w:val="2510"/>
        </w:trPr>
        <w:tc>
          <w:tcPr>
            <w:tcW w:w="2952" w:type="dxa"/>
          </w:tcPr>
          <w:p w14:paraId="73626670" w14:textId="77777777" w:rsidR="000D4E04" w:rsidRPr="000D4E04" w:rsidRDefault="000D4E04" w:rsidP="00B1090D">
            <w:pPr>
              <w:tabs>
                <w:tab w:val="left" w:pos="6676"/>
              </w:tabs>
              <w:rPr>
                <w:rFonts w:asciiTheme="majorHAnsi" w:hAnsiTheme="majorHAnsi"/>
              </w:rPr>
            </w:pPr>
            <w:r w:rsidRPr="000D4E04">
              <w:rPr>
                <w:rFonts w:asciiTheme="majorHAnsi" w:hAnsiTheme="majorHAnsi"/>
              </w:rPr>
              <w:t>Peter the Great, Russia</w:t>
            </w:r>
          </w:p>
        </w:tc>
        <w:tc>
          <w:tcPr>
            <w:tcW w:w="2646" w:type="dxa"/>
          </w:tcPr>
          <w:p w14:paraId="2100CCB4" w14:textId="77777777" w:rsidR="000D4E04" w:rsidRPr="000D4E04" w:rsidRDefault="000D4E04" w:rsidP="00B1090D">
            <w:pPr>
              <w:tabs>
                <w:tab w:val="left" w:pos="6676"/>
              </w:tabs>
              <w:rPr>
                <w:rFonts w:asciiTheme="majorHAnsi" w:hAnsiTheme="majorHAnsi"/>
              </w:rPr>
            </w:pPr>
          </w:p>
        </w:tc>
        <w:tc>
          <w:tcPr>
            <w:tcW w:w="3420" w:type="dxa"/>
          </w:tcPr>
          <w:p w14:paraId="36B9CC2A" w14:textId="77777777" w:rsidR="000D4E04" w:rsidRPr="000D4E04" w:rsidRDefault="000D4E04" w:rsidP="00B1090D">
            <w:pPr>
              <w:tabs>
                <w:tab w:val="left" w:pos="6676"/>
              </w:tabs>
              <w:rPr>
                <w:rFonts w:asciiTheme="majorHAnsi" w:hAnsiTheme="majorHAnsi"/>
              </w:rPr>
            </w:pPr>
          </w:p>
        </w:tc>
      </w:tr>
      <w:tr w:rsidR="000D4E04" w:rsidRPr="000D4E04" w14:paraId="4D557269" w14:textId="77777777" w:rsidTr="008839BF">
        <w:trPr>
          <w:trHeight w:val="2249"/>
        </w:trPr>
        <w:tc>
          <w:tcPr>
            <w:tcW w:w="2952" w:type="dxa"/>
          </w:tcPr>
          <w:p w14:paraId="1EBB5C5F" w14:textId="77777777" w:rsidR="000D4E04" w:rsidRPr="000D4E04" w:rsidRDefault="000D4E04" w:rsidP="00B1090D">
            <w:pPr>
              <w:tabs>
                <w:tab w:val="left" w:pos="6676"/>
              </w:tabs>
              <w:rPr>
                <w:rFonts w:asciiTheme="majorHAnsi" w:hAnsiTheme="majorHAnsi"/>
              </w:rPr>
            </w:pPr>
            <w:r w:rsidRPr="000D4E04">
              <w:rPr>
                <w:rFonts w:asciiTheme="majorHAnsi" w:hAnsiTheme="majorHAnsi"/>
              </w:rPr>
              <w:t>Akbar the Great, Mughal Empire</w:t>
            </w:r>
          </w:p>
        </w:tc>
        <w:tc>
          <w:tcPr>
            <w:tcW w:w="2646" w:type="dxa"/>
          </w:tcPr>
          <w:p w14:paraId="14D360DC" w14:textId="77777777" w:rsidR="000D4E04" w:rsidRPr="000D4E04" w:rsidRDefault="000D4E04" w:rsidP="00B1090D">
            <w:pPr>
              <w:tabs>
                <w:tab w:val="left" w:pos="6676"/>
              </w:tabs>
              <w:rPr>
                <w:rFonts w:asciiTheme="majorHAnsi" w:hAnsiTheme="majorHAnsi"/>
              </w:rPr>
            </w:pPr>
          </w:p>
        </w:tc>
        <w:tc>
          <w:tcPr>
            <w:tcW w:w="3420" w:type="dxa"/>
          </w:tcPr>
          <w:p w14:paraId="0C37A22E" w14:textId="77777777" w:rsidR="000D4E04" w:rsidRPr="000D4E04" w:rsidRDefault="000D4E04" w:rsidP="00B1090D">
            <w:pPr>
              <w:tabs>
                <w:tab w:val="left" w:pos="6676"/>
              </w:tabs>
              <w:rPr>
                <w:rFonts w:asciiTheme="majorHAnsi" w:hAnsiTheme="majorHAnsi"/>
              </w:rPr>
            </w:pPr>
          </w:p>
        </w:tc>
      </w:tr>
      <w:tr w:rsidR="000D4E04" w:rsidRPr="000D4E04" w14:paraId="15EA5DFF" w14:textId="77777777" w:rsidTr="008839BF">
        <w:trPr>
          <w:trHeight w:val="2051"/>
        </w:trPr>
        <w:tc>
          <w:tcPr>
            <w:tcW w:w="2952" w:type="dxa"/>
          </w:tcPr>
          <w:p w14:paraId="62130CB8" w14:textId="77777777" w:rsidR="000D4E04" w:rsidRPr="000D4E04" w:rsidRDefault="000D4E04" w:rsidP="00B1090D">
            <w:pPr>
              <w:tabs>
                <w:tab w:val="left" w:pos="6676"/>
              </w:tabs>
              <w:rPr>
                <w:rFonts w:asciiTheme="majorHAnsi" w:hAnsiTheme="majorHAnsi"/>
              </w:rPr>
            </w:pPr>
            <w:r w:rsidRPr="000D4E04">
              <w:rPr>
                <w:rFonts w:asciiTheme="majorHAnsi" w:hAnsiTheme="majorHAnsi"/>
              </w:rPr>
              <w:t>Suleiman the Magnificent, Ottoman Empire</w:t>
            </w:r>
          </w:p>
        </w:tc>
        <w:tc>
          <w:tcPr>
            <w:tcW w:w="2646" w:type="dxa"/>
          </w:tcPr>
          <w:p w14:paraId="0FDBE23D" w14:textId="77777777" w:rsidR="000D4E04" w:rsidRPr="000D4E04" w:rsidRDefault="000D4E04" w:rsidP="00B1090D">
            <w:pPr>
              <w:tabs>
                <w:tab w:val="left" w:pos="6676"/>
              </w:tabs>
              <w:rPr>
                <w:rFonts w:asciiTheme="majorHAnsi" w:hAnsiTheme="majorHAnsi"/>
              </w:rPr>
            </w:pPr>
          </w:p>
        </w:tc>
        <w:tc>
          <w:tcPr>
            <w:tcW w:w="3420" w:type="dxa"/>
          </w:tcPr>
          <w:p w14:paraId="0182E726" w14:textId="77777777" w:rsidR="000D4E04" w:rsidRPr="000D4E04" w:rsidRDefault="000D4E04" w:rsidP="00B1090D">
            <w:pPr>
              <w:tabs>
                <w:tab w:val="left" w:pos="6676"/>
              </w:tabs>
              <w:rPr>
                <w:rFonts w:asciiTheme="majorHAnsi" w:hAnsiTheme="majorHAnsi"/>
              </w:rPr>
            </w:pPr>
          </w:p>
        </w:tc>
      </w:tr>
      <w:tr w:rsidR="000D4E04" w:rsidRPr="000D4E04" w14:paraId="141DD44A" w14:textId="77777777" w:rsidTr="008839BF">
        <w:trPr>
          <w:trHeight w:val="2609"/>
        </w:trPr>
        <w:tc>
          <w:tcPr>
            <w:tcW w:w="2952" w:type="dxa"/>
          </w:tcPr>
          <w:p w14:paraId="5B24B429" w14:textId="77777777" w:rsidR="000D4E04" w:rsidRPr="000D4E04" w:rsidRDefault="000D4E04" w:rsidP="00B1090D">
            <w:pPr>
              <w:tabs>
                <w:tab w:val="left" w:pos="6676"/>
              </w:tabs>
              <w:rPr>
                <w:rFonts w:asciiTheme="majorHAnsi" w:hAnsiTheme="majorHAnsi"/>
              </w:rPr>
            </w:pPr>
            <w:r w:rsidRPr="000D4E04">
              <w:rPr>
                <w:rFonts w:asciiTheme="majorHAnsi" w:hAnsiTheme="majorHAnsi"/>
              </w:rPr>
              <w:t>William and Mary, England</w:t>
            </w:r>
          </w:p>
        </w:tc>
        <w:tc>
          <w:tcPr>
            <w:tcW w:w="2646" w:type="dxa"/>
          </w:tcPr>
          <w:p w14:paraId="2A207AE6" w14:textId="77777777" w:rsidR="000D4E04" w:rsidRPr="000D4E04" w:rsidRDefault="000D4E04" w:rsidP="00B1090D">
            <w:pPr>
              <w:tabs>
                <w:tab w:val="left" w:pos="6676"/>
              </w:tabs>
              <w:rPr>
                <w:rFonts w:asciiTheme="majorHAnsi" w:hAnsiTheme="majorHAnsi"/>
              </w:rPr>
            </w:pPr>
          </w:p>
        </w:tc>
        <w:tc>
          <w:tcPr>
            <w:tcW w:w="3420" w:type="dxa"/>
          </w:tcPr>
          <w:p w14:paraId="3B179E39" w14:textId="77777777" w:rsidR="000D4E04" w:rsidRPr="000D4E04" w:rsidRDefault="000D4E04" w:rsidP="00B1090D">
            <w:pPr>
              <w:tabs>
                <w:tab w:val="left" w:pos="6676"/>
              </w:tabs>
              <w:rPr>
                <w:rFonts w:asciiTheme="majorHAnsi" w:hAnsiTheme="majorHAnsi"/>
              </w:rPr>
            </w:pPr>
          </w:p>
        </w:tc>
      </w:tr>
    </w:tbl>
    <w:p w14:paraId="5765DDB8" w14:textId="77777777" w:rsidR="000D4E04" w:rsidRPr="00B1090D" w:rsidRDefault="000D4E04" w:rsidP="00B1090D">
      <w:pPr>
        <w:tabs>
          <w:tab w:val="left" w:pos="6676"/>
        </w:tabs>
      </w:pPr>
      <w:bookmarkStart w:id="0" w:name="_GoBack"/>
      <w:bookmarkEnd w:id="0"/>
    </w:p>
    <w:sectPr w:rsidR="000D4E04" w:rsidRPr="00B1090D" w:rsidSect="00C503E0">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F7C6" w14:textId="77777777" w:rsidR="008839BF" w:rsidRDefault="008839BF" w:rsidP="008839BF">
      <w:r>
        <w:separator/>
      </w:r>
    </w:p>
  </w:endnote>
  <w:endnote w:type="continuationSeparator" w:id="0">
    <w:p w14:paraId="02C7A6EE" w14:textId="77777777" w:rsidR="008839BF" w:rsidRDefault="008839BF" w:rsidP="0088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7B694" w14:textId="77777777" w:rsidR="008839BF" w:rsidRDefault="008839BF" w:rsidP="008839BF">
      <w:r>
        <w:separator/>
      </w:r>
    </w:p>
  </w:footnote>
  <w:footnote w:type="continuationSeparator" w:id="0">
    <w:p w14:paraId="1E525D1E" w14:textId="77777777" w:rsidR="008839BF" w:rsidRDefault="008839BF" w:rsidP="00883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F55F" w14:textId="77777777" w:rsidR="008839BF" w:rsidRPr="008839BF" w:rsidRDefault="008839BF">
    <w:pPr>
      <w:pStyle w:val="Header"/>
      <w:rPr>
        <w:rFonts w:asciiTheme="majorHAnsi" w:hAnsiTheme="majorHAnsi"/>
      </w:rPr>
    </w:pPr>
    <w:r w:rsidRPr="008839BF">
      <w:rPr>
        <w:rFonts w:asciiTheme="majorHAnsi" w:hAnsiTheme="majorHAnsi"/>
      </w:rPr>
      <w:t>Aim:  What is the difference between an absolute monarchy and a limited monarchy?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2BAD"/>
    <w:multiLevelType w:val="multilevel"/>
    <w:tmpl w:val="A402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06988"/>
    <w:multiLevelType w:val="multilevel"/>
    <w:tmpl w:val="84F09046"/>
    <w:lvl w:ilvl="0">
      <w:start w:val="1"/>
      <w:numFmt w:val="decimal"/>
      <w:lvlText w:val="%1."/>
      <w:lvlJc w:val="left"/>
      <w:pPr>
        <w:tabs>
          <w:tab w:val="num" w:pos="720"/>
        </w:tabs>
        <w:ind w:left="720" w:hanging="360"/>
      </w:pPr>
      <w:rPr>
        <w:rFonts w:asciiTheme="majorHAnsi" w:eastAsia="Times New Roman" w:hAnsiTheme="maj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0D"/>
    <w:rsid w:val="000D4E04"/>
    <w:rsid w:val="008839BF"/>
    <w:rsid w:val="00B1090D"/>
    <w:rsid w:val="00C503E0"/>
    <w:rsid w:val="00F9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1F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90D"/>
    <w:rPr>
      <w:color w:val="0000FF"/>
      <w:u w:val="single"/>
    </w:rPr>
  </w:style>
  <w:style w:type="paragraph" w:styleId="NormalWeb">
    <w:name w:val="Normal (Web)"/>
    <w:basedOn w:val="Normal"/>
    <w:uiPriority w:val="99"/>
    <w:unhideWhenUsed/>
    <w:rsid w:val="00B1090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1090D"/>
    <w:pPr>
      <w:ind w:left="720"/>
      <w:contextualSpacing/>
    </w:pPr>
  </w:style>
  <w:style w:type="character" w:styleId="FollowedHyperlink">
    <w:name w:val="FollowedHyperlink"/>
    <w:basedOn w:val="DefaultParagraphFont"/>
    <w:uiPriority w:val="99"/>
    <w:semiHidden/>
    <w:unhideWhenUsed/>
    <w:rsid w:val="00B1090D"/>
    <w:rPr>
      <w:color w:val="800080" w:themeColor="followedHyperlink"/>
      <w:u w:val="single"/>
    </w:rPr>
  </w:style>
  <w:style w:type="table" w:styleId="TableGrid">
    <w:name w:val="Table Grid"/>
    <w:basedOn w:val="TableNormal"/>
    <w:uiPriority w:val="59"/>
    <w:rsid w:val="000D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9BF"/>
    <w:pPr>
      <w:tabs>
        <w:tab w:val="center" w:pos="4320"/>
        <w:tab w:val="right" w:pos="8640"/>
      </w:tabs>
    </w:pPr>
  </w:style>
  <w:style w:type="character" w:customStyle="1" w:styleId="HeaderChar">
    <w:name w:val="Header Char"/>
    <w:basedOn w:val="DefaultParagraphFont"/>
    <w:link w:val="Header"/>
    <w:uiPriority w:val="99"/>
    <w:rsid w:val="008839BF"/>
    <w:rPr>
      <w:rFonts w:ascii="Times New Roman" w:eastAsia="Times New Roman" w:hAnsi="Times New Roman" w:cs="Times New Roman"/>
    </w:rPr>
  </w:style>
  <w:style w:type="paragraph" w:styleId="Footer">
    <w:name w:val="footer"/>
    <w:basedOn w:val="Normal"/>
    <w:link w:val="FooterChar"/>
    <w:uiPriority w:val="99"/>
    <w:unhideWhenUsed/>
    <w:rsid w:val="008839BF"/>
    <w:pPr>
      <w:tabs>
        <w:tab w:val="center" w:pos="4320"/>
        <w:tab w:val="right" w:pos="8640"/>
      </w:tabs>
    </w:pPr>
  </w:style>
  <w:style w:type="character" w:customStyle="1" w:styleId="FooterChar">
    <w:name w:val="Footer Char"/>
    <w:basedOn w:val="DefaultParagraphFont"/>
    <w:link w:val="Footer"/>
    <w:uiPriority w:val="99"/>
    <w:rsid w:val="008839B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90D"/>
    <w:rPr>
      <w:color w:val="0000FF"/>
      <w:u w:val="single"/>
    </w:rPr>
  </w:style>
  <w:style w:type="paragraph" w:styleId="NormalWeb">
    <w:name w:val="Normal (Web)"/>
    <w:basedOn w:val="Normal"/>
    <w:uiPriority w:val="99"/>
    <w:unhideWhenUsed/>
    <w:rsid w:val="00B1090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1090D"/>
    <w:pPr>
      <w:ind w:left="720"/>
      <w:contextualSpacing/>
    </w:pPr>
  </w:style>
  <w:style w:type="character" w:styleId="FollowedHyperlink">
    <w:name w:val="FollowedHyperlink"/>
    <w:basedOn w:val="DefaultParagraphFont"/>
    <w:uiPriority w:val="99"/>
    <w:semiHidden/>
    <w:unhideWhenUsed/>
    <w:rsid w:val="00B1090D"/>
    <w:rPr>
      <w:color w:val="800080" w:themeColor="followedHyperlink"/>
      <w:u w:val="single"/>
    </w:rPr>
  </w:style>
  <w:style w:type="table" w:styleId="TableGrid">
    <w:name w:val="Table Grid"/>
    <w:basedOn w:val="TableNormal"/>
    <w:uiPriority w:val="59"/>
    <w:rsid w:val="000D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9BF"/>
    <w:pPr>
      <w:tabs>
        <w:tab w:val="center" w:pos="4320"/>
        <w:tab w:val="right" w:pos="8640"/>
      </w:tabs>
    </w:pPr>
  </w:style>
  <w:style w:type="character" w:customStyle="1" w:styleId="HeaderChar">
    <w:name w:val="Header Char"/>
    <w:basedOn w:val="DefaultParagraphFont"/>
    <w:link w:val="Header"/>
    <w:uiPriority w:val="99"/>
    <w:rsid w:val="008839BF"/>
    <w:rPr>
      <w:rFonts w:ascii="Times New Roman" w:eastAsia="Times New Roman" w:hAnsi="Times New Roman" w:cs="Times New Roman"/>
    </w:rPr>
  </w:style>
  <w:style w:type="paragraph" w:styleId="Footer">
    <w:name w:val="footer"/>
    <w:basedOn w:val="Normal"/>
    <w:link w:val="FooterChar"/>
    <w:uiPriority w:val="99"/>
    <w:unhideWhenUsed/>
    <w:rsid w:val="008839BF"/>
    <w:pPr>
      <w:tabs>
        <w:tab w:val="center" w:pos="4320"/>
        <w:tab w:val="right" w:pos="8640"/>
      </w:tabs>
    </w:pPr>
  </w:style>
  <w:style w:type="character" w:customStyle="1" w:styleId="FooterChar">
    <w:name w:val="Footer Char"/>
    <w:basedOn w:val="DefaultParagraphFont"/>
    <w:link w:val="Footer"/>
    <w:uiPriority w:val="99"/>
    <w:rsid w:val="008839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8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ocial_contract" TargetMode="External"/><Relationship Id="rId20" Type="http://schemas.openxmlformats.org/officeDocument/2006/relationships/hyperlink" Target="http://en.wikipedia.org/wiki/Petition" TargetMode="External"/><Relationship Id="rId21" Type="http://schemas.openxmlformats.org/officeDocument/2006/relationships/hyperlink" Target="http://en.wikipedia.org/wiki/Standing_army" TargetMode="External"/><Relationship Id="rId22" Type="http://schemas.openxmlformats.org/officeDocument/2006/relationships/hyperlink" Target="http://en.wikipedia.org/wiki/Right_to_keep_and_bear_arms" TargetMode="External"/><Relationship Id="rId23" Type="http://schemas.openxmlformats.org/officeDocument/2006/relationships/hyperlink" Target="http://en.wikipedia.org/wiki/James_II_of_England" TargetMode="External"/><Relationship Id="rId24" Type="http://schemas.openxmlformats.org/officeDocument/2006/relationships/hyperlink" Target="http://en.wikipedia.org/wiki/Freedom_of_speech" TargetMode="External"/><Relationship Id="rId25" Type="http://schemas.openxmlformats.org/officeDocument/2006/relationships/hyperlink" Target="http://en.wikipedia.org/wiki/Parliamentary_privilege"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n.wikipedia.org/wiki/British_subject" TargetMode="External"/><Relationship Id="rId11" Type="http://schemas.openxmlformats.org/officeDocument/2006/relationships/hyperlink" Target="http://en.wikipedia.org/wiki/Injustice" TargetMode="External"/><Relationship Id="rId12" Type="http://schemas.openxmlformats.org/officeDocument/2006/relationships/hyperlink" Target="http://en.wikipedia.org/wiki/Regicide" TargetMode="External"/><Relationship Id="rId13" Type="http://schemas.openxmlformats.org/officeDocument/2006/relationships/hyperlink" Target="http://en.wikipedia.org/wiki/Civil_law_%28legal_system%29" TargetMode="External"/><Relationship Id="rId14" Type="http://schemas.openxmlformats.org/officeDocument/2006/relationships/hyperlink" Target="http://en.wikipedia.org/wiki/Property" TargetMode="External"/><Relationship Id="rId15" Type="http://schemas.openxmlformats.org/officeDocument/2006/relationships/hyperlink" Target="http://en.wikipedia.org/wiki/War_powers" TargetMode="External"/><Relationship Id="rId16" Type="http://schemas.openxmlformats.org/officeDocument/2006/relationships/hyperlink" Target="http://en.wikipedia.org/wiki/Honour" TargetMode="External"/><Relationship Id="rId17" Type="http://schemas.openxmlformats.org/officeDocument/2006/relationships/hyperlink" Target="http://en.wikipedia.org/wiki/Ignominy" TargetMode="External"/><Relationship Id="rId18" Type="http://schemas.openxmlformats.org/officeDocument/2006/relationships/hyperlink" Target="http://en.wikipedia.org/wiki/Taxation" TargetMode="External"/><Relationship Id="rId19" Type="http://schemas.openxmlformats.org/officeDocument/2006/relationships/hyperlink" Target="http://en.wikipedia.org/wiki/Royal_Prerogativ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Right_of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669</Words>
  <Characters>3819</Characters>
  <Application>Microsoft Macintosh Word</Application>
  <DocSecurity>0</DocSecurity>
  <Lines>31</Lines>
  <Paragraphs>8</Paragraphs>
  <ScaleCrop>false</ScaleCrop>
  <Company>NYC Department of Education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2014-09-17T16:22:00Z</dcterms:created>
  <dcterms:modified xsi:type="dcterms:W3CDTF">2014-09-18T16:50:00Z</dcterms:modified>
</cp:coreProperties>
</file>