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B71E" w14:textId="71CC9D85" w:rsidR="00D4417C" w:rsidRDefault="00D4417C" w:rsidP="00D4417C">
      <w:pPr>
        <w:pStyle w:val="Heading2"/>
        <w:rPr>
          <w:color w:val="000000" w:themeColor="text1"/>
          <w:sz w:val="24"/>
          <w:szCs w:val="24"/>
        </w:rPr>
      </w:pPr>
      <w:r w:rsidRPr="00D4417C">
        <w:rPr>
          <w:rFonts w:cs="Times New Roman"/>
          <w:b w:val="0"/>
          <w:noProof/>
          <w:sz w:val="22"/>
          <w:szCs w:val="22"/>
        </w:rPr>
        <mc:AlternateContent>
          <mc:Choice Requires="wps">
            <w:drawing>
              <wp:anchor distT="0" distB="0" distL="114300" distR="114300" simplePos="0" relativeHeight="251659264" behindDoc="0" locked="0" layoutInCell="1" allowOverlap="1" wp14:anchorId="3626BC58" wp14:editId="51C3E10A">
                <wp:simplePos x="0" y="0"/>
                <wp:positionH relativeFrom="column">
                  <wp:posOffset>4800600</wp:posOffset>
                </wp:positionH>
                <wp:positionV relativeFrom="paragraph">
                  <wp:posOffset>0</wp:posOffset>
                </wp:positionV>
                <wp:extent cx="1714500" cy="8343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8343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624"/>
                            </w:tblGrid>
                            <w:tr w:rsidR="00A401BD" w14:paraId="176AFC02" w14:textId="77777777" w:rsidTr="005508F9">
                              <w:tc>
                                <w:tcPr>
                                  <w:tcW w:w="2624" w:type="dxa"/>
                                </w:tcPr>
                                <w:p w14:paraId="45458779" w14:textId="1324D7E6" w:rsidR="00A401BD" w:rsidRPr="005508F9" w:rsidRDefault="00A401BD" w:rsidP="00D4417C">
                                  <w:pPr>
                                    <w:rPr>
                                      <w:rFonts w:asciiTheme="majorHAnsi" w:hAnsiTheme="majorHAnsi"/>
                                    </w:rPr>
                                  </w:pPr>
                                  <w:r w:rsidRPr="005508F9">
                                    <w:rPr>
                                      <w:rFonts w:asciiTheme="majorHAnsi" w:hAnsiTheme="majorHAnsi"/>
                                      <w:sz w:val="22"/>
                                    </w:rPr>
                                    <w:t xml:space="preserve">Annotations: Connections to </w:t>
                                  </w:r>
                                  <w:r w:rsidR="00D4417C">
                                    <w:rPr>
                                      <w:rFonts w:asciiTheme="majorHAnsi" w:hAnsiTheme="majorHAnsi"/>
                                      <w:sz w:val="22"/>
                                    </w:rPr>
                                    <w:t>Tasks</w:t>
                                  </w:r>
                                </w:p>
                              </w:tc>
                            </w:tr>
                            <w:tr w:rsidR="00A401BD" w14:paraId="4379EECA" w14:textId="77777777" w:rsidTr="005508F9">
                              <w:trPr>
                                <w:trHeight w:val="12572"/>
                              </w:trPr>
                              <w:tc>
                                <w:tcPr>
                                  <w:tcW w:w="2624" w:type="dxa"/>
                                </w:tcPr>
                                <w:p w14:paraId="7E52A467" w14:textId="77777777" w:rsidR="00A401BD" w:rsidRDefault="00A401BD"/>
                              </w:tc>
                            </w:tr>
                          </w:tbl>
                          <w:p w14:paraId="37CAA076" w14:textId="77777777" w:rsidR="00A401BD" w:rsidRDefault="00A40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78pt;margin-top:0;width:135pt;height:6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9B3MwCAAAP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" filled="f" stroked="f">
                <v:textbox>
                  <w:txbxContent>
                    <w:tbl>
                      <w:tblPr>
                        <w:tblStyle w:val="TableGrid"/>
                        <w:tblW w:w="0" w:type="auto"/>
                        <w:tblLook w:val="04A0" w:firstRow="1" w:lastRow="0" w:firstColumn="1" w:lastColumn="0" w:noHBand="0" w:noVBand="1"/>
                      </w:tblPr>
                      <w:tblGrid>
                        <w:gridCol w:w="2624"/>
                      </w:tblGrid>
                      <w:tr w:rsidR="00A401BD" w14:paraId="176AFC02" w14:textId="77777777" w:rsidTr="005508F9">
                        <w:tc>
                          <w:tcPr>
                            <w:tcW w:w="2624" w:type="dxa"/>
                          </w:tcPr>
                          <w:p w14:paraId="45458779" w14:textId="1324D7E6" w:rsidR="00A401BD" w:rsidRPr="005508F9" w:rsidRDefault="00A401BD" w:rsidP="00D4417C">
                            <w:pPr>
                              <w:rPr>
                                <w:rFonts w:asciiTheme="majorHAnsi" w:hAnsiTheme="majorHAnsi"/>
                              </w:rPr>
                            </w:pPr>
                            <w:r w:rsidRPr="005508F9">
                              <w:rPr>
                                <w:rFonts w:asciiTheme="majorHAnsi" w:hAnsiTheme="majorHAnsi"/>
                                <w:sz w:val="22"/>
                              </w:rPr>
                              <w:t xml:space="preserve">Annotations: Connections to </w:t>
                            </w:r>
                            <w:r w:rsidR="00D4417C">
                              <w:rPr>
                                <w:rFonts w:asciiTheme="majorHAnsi" w:hAnsiTheme="majorHAnsi"/>
                                <w:sz w:val="22"/>
                              </w:rPr>
                              <w:t>Tasks</w:t>
                            </w:r>
                          </w:p>
                        </w:tc>
                      </w:tr>
                      <w:tr w:rsidR="00A401BD" w14:paraId="4379EECA" w14:textId="77777777" w:rsidTr="005508F9">
                        <w:trPr>
                          <w:trHeight w:val="12572"/>
                        </w:trPr>
                        <w:tc>
                          <w:tcPr>
                            <w:tcW w:w="2624" w:type="dxa"/>
                          </w:tcPr>
                          <w:p w14:paraId="7E52A467" w14:textId="77777777" w:rsidR="00A401BD" w:rsidRDefault="00A401BD"/>
                        </w:tc>
                      </w:tr>
                    </w:tbl>
                    <w:p w14:paraId="37CAA076" w14:textId="77777777" w:rsidR="00A401BD" w:rsidRDefault="00A401BD"/>
                  </w:txbxContent>
                </v:textbox>
                <w10:wrap type="square"/>
              </v:shape>
            </w:pict>
          </mc:Fallback>
        </mc:AlternateContent>
      </w:r>
      <w:r w:rsidRPr="00D4417C">
        <w:rPr>
          <w:rFonts w:cs="Times New Roman"/>
          <w:b w:val="0"/>
          <w:noProof/>
          <w:sz w:val="22"/>
          <w:szCs w:val="22"/>
        </w:rPr>
        <mc:AlternateContent>
          <mc:Choice Requires="wps">
            <w:drawing>
              <wp:anchor distT="0" distB="0" distL="114300" distR="114300" simplePos="0" relativeHeight="251660288" behindDoc="0" locked="0" layoutInCell="1" allowOverlap="1" wp14:anchorId="2E2D65EA" wp14:editId="62ED58CC">
                <wp:simplePos x="0" y="0"/>
                <wp:positionH relativeFrom="column">
                  <wp:posOffset>-914400</wp:posOffset>
                </wp:positionH>
                <wp:positionV relativeFrom="paragraph">
                  <wp:posOffset>0</wp:posOffset>
                </wp:positionV>
                <wp:extent cx="1828800" cy="8343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8343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721"/>
                            </w:tblGrid>
                            <w:tr w:rsidR="00A401BD" w:rsidRPr="005508F9" w14:paraId="0F02D396" w14:textId="77777777" w:rsidTr="005508F9">
                              <w:tc>
                                <w:tcPr>
                                  <w:tcW w:w="2721" w:type="dxa"/>
                                </w:tcPr>
                                <w:p w14:paraId="61C99FC3" w14:textId="77777777" w:rsidR="00A401BD" w:rsidRPr="005508F9" w:rsidRDefault="00A401BD" w:rsidP="005508F9">
                                  <w:pPr>
                                    <w:jc w:val="center"/>
                                    <w:rPr>
                                      <w:rFonts w:asciiTheme="majorHAnsi" w:hAnsiTheme="majorHAnsi"/>
                                    </w:rPr>
                                  </w:pPr>
                                  <w:r w:rsidRPr="005508F9">
                                    <w:rPr>
                                      <w:rFonts w:asciiTheme="majorHAnsi" w:hAnsiTheme="majorHAnsi"/>
                                      <w:sz w:val="22"/>
                                    </w:rPr>
                                    <w:t>A</w:t>
                                  </w:r>
                                  <w:r>
                                    <w:rPr>
                                      <w:rFonts w:asciiTheme="majorHAnsi" w:hAnsiTheme="majorHAnsi"/>
                                      <w:sz w:val="22"/>
                                    </w:rPr>
                                    <w:t>nnotations</w:t>
                                  </w:r>
                                </w:p>
                              </w:tc>
                            </w:tr>
                            <w:tr w:rsidR="00A401BD" w14:paraId="79EE338D" w14:textId="77777777" w:rsidTr="005508F9">
                              <w:trPr>
                                <w:trHeight w:val="12572"/>
                              </w:trPr>
                              <w:tc>
                                <w:tcPr>
                                  <w:tcW w:w="2721" w:type="dxa"/>
                                </w:tcPr>
                                <w:p w14:paraId="7A7BC980" w14:textId="77777777" w:rsidR="00A401BD" w:rsidRDefault="00A401BD" w:rsidP="00A401BD"/>
                              </w:tc>
                            </w:tr>
                          </w:tbl>
                          <w:p w14:paraId="423C9265" w14:textId="77777777" w:rsidR="00A401BD" w:rsidRDefault="00A40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1.95pt;margin-top:0;width:2in;height:6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" filled="f" stroked="f">
                <v:textbox>
                  <w:txbxContent>
                    <w:tbl>
                      <w:tblPr>
                        <w:tblStyle w:val="TableGrid"/>
                        <w:tblW w:w="0" w:type="auto"/>
                        <w:tblLook w:val="04A0" w:firstRow="1" w:lastRow="0" w:firstColumn="1" w:lastColumn="0" w:noHBand="0" w:noVBand="1"/>
                      </w:tblPr>
                      <w:tblGrid>
                        <w:gridCol w:w="2721"/>
                      </w:tblGrid>
                      <w:tr w:rsidR="00A401BD" w:rsidRPr="005508F9" w14:paraId="0F02D396" w14:textId="77777777" w:rsidTr="005508F9">
                        <w:tc>
                          <w:tcPr>
                            <w:tcW w:w="2721" w:type="dxa"/>
                          </w:tcPr>
                          <w:p w14:paraId="61C99FC3" w14:textId="77777777" w:rsidR="00A401BD" w:rsidRPr="005508F9" w:rsidRDefault="00A401BD" w:rsidP="005508F9">
                            <w:pPr>
                              <w:jc w:val="center"/>
                              <w:rPr>
                                <w:rFonts w:asciiTheme="majorHAnsi" w:hAnsiTheme="majorHAnsi"/>
                              </w:rPr>
                            </w:pPr>
                            <w:r w:rsidRPr="005508F9">
                              <w:rPr>
                                <w:rFonts w:asciiTheme="majorHAnsi" w:hAnsiTheme="majorHAnsi"/>
                                <w:sz w:val="22"/>
                              </w:rPr>
                              <w:t>A</w:t>
                            </w:r>
                            <w:r>
                              <w:rPr>
                                <w:rFonts w:asciiTheme="majorHAnsi" w:hAnsiTheme="majorHAnsi"/>
                                <w:sz w:val="22"/>
                              </w:rPr>
                              <w:t>nnotations</w:t>
                            </w:r>
                          </w:p>
                        </w:tc>
                      </w:tr>
                      <w:tr w:rsidR="00A401BD" w14:paraId="79EE338D" w14:textId="77777777" w:rsidTr="005508F9">
                        <w:trPr>
                          <w:trHeight w:val="12572"/>
                        </w:trPr>
                        <w:tc>
                          <w:tcPr>
                            <w:tcW w:w="2721" w:type="dxa"/>
                          </w:tcPr>
                          <w:p w14:paraId="7A7BC980" w14:textId="77777777" w:rsidR="00A401BD" w:rsidRDefault="00A401BD" w:rsidP="00A401BD"/>
                        </w:tc>
                      </w:tr>
                    </w:tbl>
                    <w:p w14:paraId="423C9265" w14:textId="77777777" w:rsidR="00A401BD" w:rsidRDefault="00A401BD"/>
                  </w:txbxContent>
                </v:textbox>
                <w10:wrap type="square"/>
              </v:shape>
            </w:pict>
          </mc:Fallback>
        </mc:AlternateContent>
      </w:r>
      <w:proofErr w:type="gramStart"/>
      <w:r w:rsidRPr="00DF2A79">
        <w:rPr>
          <w:color w:val="000000" w:themeColor="text1"/>
          <w:sz w:val="24"/>
          <w:szCs w:val="24"/>
        </w:rPr>
        <w:t>The Great War, Again?</w:t>
      </w:r>
      <w:proofErr w:type="gramEnd"/>
      <w:r w:rsidRPr="00DF2A79">
        <w:rPr>
          <w:color w:val="000000" w:themeColor="text1"/>
          <w:sz w:val="24"/>
          <w:szCs w:val="24"/>
        </w:rPr>
        <w:t xml:space="preserve"> Today's global tensions echo the lead-up to World War I. Could this be the end for our world order?</w:t>
      </w:r>
      <w:r>
        <w:rPr>
          <w:color w:val="000000" w:themeColor="text1"/>
          <w:sz w:val="24"/>
          <w:szCs w:val="24"/>
        </w:rPr>
        <w:t xml:space="preserve"> </w:t>
      </w:r>
    </w:p>
    <w:p w14:paraId="6BB6B5EA" w14:textId="77777777" w:rsidR="00D4417C" w:rsidRDefault="00D4417C" w:rsidP="00D4417C">
      <w:pPr>
        <w:pStyle w:val="Heading2"/>
        <w:rPr>
          <w:rStyle w:val="item"/>
          <w:rFonts w:cs="Times New Roman"/>
          <w:color w:val="000000" w:themeColor="text1"/>
        </w:rPr>
      </w:pPr>
      <w:hyperlink r:id="rId7" w:history="1">
        <w:proofErr w:type="spellStart"/>
        <w:r w:rsidRPr="00DF2A79">
          <w:rPr>
            <w:rStyle w:val="Hyperlink"/>
            <w:rFonts w:cs="Times New Roman"/>
            <w:color w:val="000000" w:themeColor="text1"/>
          </w:rPr>
          <w:t>Ilan</w:t>
        </w:r>
        <w:proofErr w:type="spellEnd"/>
        <w:r w:rsidRPr="00DF2A79">
          <w:rPr>
            <w:rStyle w:val="Hyperlink"/>
            <w:rFonts w:cs="Times New Roman"/>
            <w:color w:val="000000" w:themeColor="text1"/>
          </w:rPr>
          <w:t xml:space="preserve"> Berman</w:t>
        </w:r>
      </w:hyperlink>
      <w:r w:rsidRPr="00DF2A79">
        <w:rPr>
          <w:rStyle w:val="item"/>
          <w:rFonts w:cs="Times New Roman"/>
          <w:color w:val="000000" w:themeColor="text1"/>
        </w:rPr>
        <w:t xml:space="preserve"> </w:t>
      </w:r>
    </w:p>
    <w:p w14:paraId="5B6DBECD" w14:textId="77777777" w:rsidR="00D4417C" w:rsidRDefault="00D4417C" w:rsidP="00D4417C">
      <w:pPr>
        <w:pStyle w:val="Heading2"/>
        <w:rPr>
          <w:color w:val="000000" w:themeColor="text1"/>
          <w:sz w:val="24"/>
          <w:szCs w:val="24"/>
        </w:rPr>
      </w:pPr>
      <w:r w:rsidRPr="00DF2A79">
        <w:rPr>
          <w:rFonts w:cs="Times New Roman"/>
          <w:color w:val="000000" w:themeColor="text1"/>
        </w:rPr>
        <w:t>July 25, 2014</w:t>
      </w:r>
      <w:r w:rsidRPr="00DF2A79">
        <w:rPr>
          <w:color w:val="000000" w:themeColor="text1"/>
          <w:sz w:val="24"/>
          <w:szCs w:val="24"/>
        </w:rPr>
        <w:t xml:space="preserve"> </w:t>
      </w:r>
    </w:p>
    <w:p w14:paraId="0709E721" w14:textId="0EF8972F" w:rsidR="00D4417C" w:rsidRPr="00D4417C" w:rsidRDefault="00D4417C" w:rsidP="00D4417C">
      <w:pPr>
        <w:pStyle w:val="NormalWeb"/>
        <w:rPr>
          <w:rFonts w:asciiTheme="majorHAnsi" w:hAnsiTheme="majorHAnsi"/>
          <w:sz w:val="22"/>
        </w:rPr>
      </w:pPr>
      <w:r w:rsidRPr="00D4417C">
        <w:rPr>
          <w:rFonts w:asciiTheme="majorHAnsi" w:hAnsiTheme="majorHAnsi"/>
          <w:sz w:val="22"/>
          <w:szCs w:val="22"/>
        </w:rPr>
        <w:t xml:space="preserve">It </w:t>
      </w:r>
      <w:r w:rsidRPr="00D4417C">
        <w:rPr>
          <w:rFonts w:asciiTheme="majorHAnsi" w:hAnsiTheme="majorHAnsi"/>
          <w:sz w:val="22"/>
        </w:rPr>
        <w:t xml:space="preserve">was a century ago this summer – on June 28, 1914 – that Serbian nationalist </w:t>
      </w:r>
      <w:proofErr w:type="spellStart"/>
      <w:r w:rsidRPr="00D4417C">
        <w:rPr>
          <w:rFonts w:asciiTheme="majorHAnsi" w:hAnsiTheme="majorHAnsi"/>
          <w:sz w:val="22"/>
        </w:rPr>
        <w:t>Gavrilo</w:t>
      </w:r>
      <w:proofErr w:type="spellEnd"/>
      <w:r w:rsidRPr="00D4417C">
        <w:rPr>
          <w:rFonts w:asciiTheme="majorHAnsi" w:hAnsiTheme="majorHAnsi"/>
          <w:sz w:val="22"/>
        </w:rPr>
        <w:t xml:space="preserve"> </w:t>
      </w:r>
      <w:proofErr w:type="spellStart"/>
      <w:r w:rsidRPr="00D4417C">
        <w:rPr>
          <w:rFonts w:asciiTheme="majorHAnsi" w:hAnsiTheme="majorHAnsi"/>
          <w:sz w:val="22"/>
        </w:rPr>
        <w:t>Princip</w:t>
      </w:r>
      <w:proofErr w:type="spellEnd"/>
      <w:r w:rsidRPr="00D4417C">
        <w:rPr>
          <w:rFonts w:asciiTheme="majorHAnsi" w:hAnsiTheme="majorHAnsi"/>
          <w:sz w:val="22"/>
        </w:rPr>
        <w:t xml:space="preserve"> fired the “shot heard round the world,” assassinating Archduke Franz Ferdinand, heir to the Austro-Hungarian empire, in Sarajevo. The killing served as a catalyst for conflict, bringing long-simmering tensions between various European nations to a boil. The result was a conflagration that was both global in scale and massive in its human toll. All told, more than 37 million souls perished in what became known as the “war to end all wars.” </w:t>
      </w:r>
    </w:p>
    <w:p w14:paraId="21F492CA" w14:textId="77777777" w:rsidR="00D4417C" w:rsidRPr="00D4417C" w:rsidRDefault="00D4417C" w:rsidP="00D4417C">
      <w:pPr>
        <w:pStyle w:val="NormalWeb"/>
        <w:rPr>
          <w:rFonts w:asciiTheme="majorHAnsi" w:hAnsiTheme="majorHAnsi"/>
          <w:sz w:val="22"/>
        </w:rPr>
      </w:pPr>
      <w:r w:rsidRPr="00D4417C">
        <w:rPr>
          <w:rFonts w:asciiTheme="majorHAnsi" w:hAnsiTheme="majorHAnsi"/>
          <w:sz w:val="22"/>
        </w:rPr>
        <w:t xml:space="preserve">Fast forward a century, and the parallels are striking. </w:t>
      </w:r>
    </w:p>
    <w:p w14:paraId="609699CC" w14:textId="77777777" w:rsidR="00D4417C" w:rsidRPr="00D4417C" w:rsidRDefault="00D4417C" w:rsidP="00D4417C">
      <w:pPr>
        <w:pStyle w:val="NormalWeb"/>
        <w:rPr>
          <w:rFonts w:asciiTheme="majorHAnsi" w:hAnsiTheme="majorHAnsi"/>
          <w:sz w:val="22"/>
        </w:rPr>
      </w:pPr>
      <w:r w:rsidRPr="00D4417C">
        <w:rPr>
          <w:rFonts w:asciiTheme="majorHAnsi" w:hAnsiTheme="majorHAnsi"/>
          <w:sz w:val="22"/>
        </w:rPr>
        <w:t>Like 100 years ago, the international system is coming unglued. Back then, the Triple Alliance of Germany, Austria-Hungary and Italy was arrayed against the Triple Entente (the Russian Empire, France and the United Kingdom) in a tenuous strategic balance. Great power competition and imperial impulses had touched off a “scramble for Africa” late in the 19</w:t>
      </w:r>
      <w:r w:rsidRPr="00D4417C">
        <w:rPr>
          <w:rFonts w:asciiTheme="majorHAnsi" w:hAnsiTheme="majorHAnsi"/>
          <w:sz w:val="22"/>
          <w:vertAlign w:val="superscript"/>
        </w:rPr>
        <w:t>th</w:t>
      </w:r>
      <w:r w:rsidRPr="00D4417C">
        <w:rPr>
          <w:rFonts w:asciiTheme="majorHAnsi" w:hAnsiTheme="majorHAnsi"/>
          <w:sz w:val="22"/>
        </w:rPr>
        <w:t xml:space="preserve"> century, resulting in the large-scale and rapid colonization of that continent by the early 20</w:t>
      </w:r>
      <w:r w:rsidRPr="00D4417C">
        <w:rPr>
          <w:rFonts w:asciiTheme="majorHAnsi" w:hAnsiTheme="majorHAnsi"/>
          <w:sz w:val="22"/>
          <w:vertAlign w:val="superscript"/>
        </w:rPr>
        <w:t>th</w:t>
      </w:r>
      <w:r w:rsidRPr="00D4417C">
        <w:rPr>
          <w:rFonts w:asciiTheme="majorHAnsi" w:hAnsiTheme="majorHAnsi"/>
          <w:sz w:val="22"/>
        </w:rPr>
        <w:t>. And in the Middle East, the once-mighty Ottoman Empire had become the “sick man of Europe,” riven by conflicts along its periphery and torn apart by internal political strife.</w:t>
      </w:r>
    </w:p>
    <w:p w14:paraId="0C96FF14" w14:textId="77777777" w:rsidR="00D4417C" w:rsidRPr="00D4417C" w:rsidRDefault="00D4417C" w:rsidP="00D4417C">
      <w:pPr>
        <w:pStyle w:val="NormalWeb"/>
        <w:rPr>
          <w:rFonts w:asciiTheme="majorHAnsi" w:hAnsiTheme="majorHAnsi"/>
          <w:sz w:val="22"/>
        </w:rPr>
      </w:pPr>
      <w:r w:rsidRPr="00D4417C">
        <w:rPr>
          <w:rFonts w:asciiTheme="majorHAnsi" w:hAnsiTheme="majorHAnsi"/>
          <w:sz w:val="22"/>
        </w:rPr>
        <w:t xml:space="preserve">Today, similar divisions dominate headlines from Europe to the Middle East. The civil war in Syria, hostilities between Israel and the radical Hamas movement in the Palestinian territories, and Russia’s ongoing troublemaking in Ukraine are just the most public symptoms of a deeper, and deeply alarming, ailment: the unraveling of the existing global order. </w:t>
      </w:r>
    </w:p>
    <w:p w14:paraId="17C45F2F" w14:textId="77777777" w:rsidR="00D4417C" w:rsidRPr="00D4417C" w:rsidRDefault="00D4417C" w:rsidP="00D4417C">
      <w:pPr>
        <w:pStyle w:val="NormalWeb"/>
        <w:rPr>
          <w:rFonts w:asciiTheme="majorHAnsi" w:hAnsiTheme="majorHAnsi"/>
          <w:sz w:val="22"/>
        </w:rPr>
      </w:pPr>
      <w:r w:rsidRPr="00D4417C">
        <w:rPr>
          <w:rFonts w:asciiTheme="majorHAnsi" w:hAnsiTheme="majorHAnsi"/>
          <w:sz w:val="22"/>
        </w:rPr>
        <w:t>Like in 1914, extreme ideologies are currently on the march. In the early 20</w:t>
      </w:r>
      <w:r w:rsidRPr="00D4417C">
        <w:rPr>
          <w:rFonts w:asciiTheme="majorHAnsi" w:hAnsiTheme="majorHAnsi"/>
          <w:sz w:val="22"/>
          <w:vertAlign w:val="superscript"/>
        </w:rPr>
        <w:t>th</w:t>
      </w:r>
      <w:r w:rsidRPr="00D4417C">
        <w:rPr>
          <w:rFonts w:asciiTheme="majorHAnsi" w:hAnsiTheme="majorHAnsi"/>
          <w:sz w:val="22"/>
        </w:rPr>
        <w:t xml:space="preserve"> century, the furies of nationalism, imperialism and militarism undermined the tenuous geopolitical balance that had been struck between the nations of Europe in the aftermath of the conflicts of the late 19</w:t>
      </w:r>
      <w:r w:rsidRPr="00D4417C">
        <w:rPr>
          <w:rFonts w:asciiTheme="majorHAnsi" w:hAnsiTheme="majorHAnsi"/>
          <w:sz w:val="22"/>
          <w:vertAlign w:val="superscript"/>
        </w:rPr>
        <w:t>th</w:t>
      </w:r>
      <w:r w:rsidRPr="00D4417C">
        <w:rPr>
          <w:rFonts w:asciiTheme="majorHAnsi" w:hAnsiTheme="majorHAnsi"/>
          <w:sz w:val="22"/>
        </w:rPr>
        <w:t xml:space="preserve"> and early 20</w:t>
      </w:r>
      <w:r w:rsidRPr="00D4417C">
        <w:rPr>
          <w:rFonts w:asciiTheme="majorHAnsi" w:hAnsiTheme="majorHAnsi"/>
          <w:sz w:val="22"/>
          <w:vertAlign w:val="superscript"/>
        </w:rPr>
        <w:t>th</w:t>
      </w:r>
      <w:r w:rsidRPr="00D4417C">
        <w:rPr>
          <w:rFonts w:asciiTheme="majorHAnsi" w:hAnsiTheme="majorHAnsi"/>
          <w:sz w:val="22"/>
        </w:rPr>
        <w:t xml:space="preserve"> centuries, from the 1887-1888 Russo-Turkish War to the 1912-1913 Balkan Wars. </w:t>
      </w:r>
    </w:p>
    <w:p w14:paraId="63845B66" w14:textId="30BECA92" w:rsidR="00D4417C" w:rsidRPr="00D4417C" w:rsidRDefault="00D4417C" w:rsidP="00D4417C">
      <w:pPr>
        <w:pStyle w:val="NormalWeb"/>
        <w:rPr>
          <w:rFonts w:asciiTheme="majorHAnsi" w:hAnsiTheme="majorHAnsi"/>
          <w:sz w:val="22"/>
        </w:rPr>
      </w:pPr>
      <w:r w:rsidRPr="00D4417C">
        <w:rPr>
          <w:rFonts w:asciiTheme="majorHAnsi" w:hAnsiTheme="majorHAnsi"/>
          <w:b/>
          <w:noProof/>
          <w:sz w:val="22"/>
        </w:rPr>
        <w:lastRenderedPageBreak/>
        <mc:AlternateContent>
          <mc:Choice Requires="wps">
            <w:drawing>
              <wp:anchor distT="0" distB="0" distL="114300" distR="114300" simplePos="0" relativeHeight="251663360" behindDoc="0" locked="0" layoutInCell="1" allowOverlap="1" wp14:anchorId="61E70426" wp14:editId="730C4FCA">
                <wp:simplePos x="0" y="0"/>
                <wp:positionH relativeFrom="column">
                  <wp:posOffset>-1028700</wp:posOffset>
                </wp:positionH>
                <wp:positionV relativeFrom="paragraph">
                  <wp:posOffset>0</wp:posOffset>
                </wp:positionV>
                <wp:extent cx="1828800" cy="8343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8343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721"/>
                            </w:tblGrid>
                            <w:tr w:rsidR="00D4417C" w:rsidRPr="005508F9" w14:paraId="09DC8F56" w14:textId="77777777" w:rsidTr="005508F9">
                              <w:tc>
                                <w:tcPr>
                                  <w:tcW w:w="2721" w:type="dxa"/>
                                </w:tcPr>
                                <w:p w14:paraId="4D8BDE50" w14:textId="77777777" w:rsidR="00D4417C" w:rsidRPr="005508F9" w:rsidRDefault="00D4417C" w:rsidP="005508F9">
                                  <w:pPr>
                                    <w:jc w:val="center"/>
                                    <w:rPr>
                                      <w:rFonts w:asciiTheme="majorHAnsi" w:hAnsiTheme="majorHAnsi"/>
                                    </w:rPr>
                                  </w:pPr>
                                  <w:r w:rsidRPr="005508F9">
                                    <w:rPr>
                                      <w:rFonts w:asciiTheme="majorHAnsi" w:hAnsiTheme="majorHAnsi"/>
                                      <w:sz w:val="22"/>
                                    </w:rPr>
                                    <w:t>A</w:t>
                                  </w:r>
                                  <w:r>
                                    <w:rPr>
                                      <w:rFonts w:asciiTheme="majorHAnsi" w:hAnsiTheme="majorHAnsi"/>
                                      <w:sz w:val="22"/>
                                    </w:rPr>
                                    <w:t>nnotations</w:t>
                                  </w:r>
                                </w:p>
                              </w:tc>
                            </w:tr>
                            <w:tr w:rsidR="00D4417C" w14:paraId="072BEA5A" w14:textId="77777777" w:rsidTr="005508F9">
                              <w:trPr>
                                <w:trHeight w:val="12572"/>
                              </w:trPr>
                              <w:tc>
                                <w:tcPr>
                                  <w:tcW w:w="2721" w:type="dxa"/>
                                </w:tcPr>
                                <w:p w14:paraId="6D739BC6" w14:textId="77777777" w:rsidR="00D4417C" w:rsidRDefault="00D4417C" w:rsidP="00A401BD"/>
                              </w:tc>
                            </w:tr>
                          </w:tbl>
                          <w:p w14:paraId="3ACA3611" w14:textId="77777777" w:rsidR="00D4417C" w:rsidRDefault="00D4417C" w:rsidP="00D44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80.95pt;margin-top:0;width:2in;height:6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" filled="f" stroked="f">
                <v:textbox>
                  <w:txbxContent>
                    <w:tbl>
                      <w:tblPr>
                        <w:tblStyle w:val="TableGrid"/>
                        <w:tblW w:w="0" w:type="auto"/>
                        <w:tblLook w:val="04A0" w:firstRow="1" w:lastRow="0" w:firstColumn="1" w:lastColumn="0" w:noHBand="0" w:noVBand="1"/>
                      </w:tblPr>
                      <w:tblGrid>
                        <w:gridCol w:w="2721"/>
                      </w:tblGrid>
                      <w:tr w:rsidR="00D4417C" w:rsidRPr="005508F9" w14:paraId="09DC8F56" w14:textId="77777777" w:rsidTr="005508F9">
                        <w:tc>
                          <w:tcPr>
                            <w:tcW w:w="2721" w:type="dxa"/>
                          </w:tcPr>
                          <w:p w14:paraId="4D8BDE50" w14:textId="77777777" w:rsidR="00D4417C" w:rsidRPr="005508F9" w:rsidRDefault="00D4417C" w:rsidP="005508F9">
                            <w:pPr>
                              <w:jc w:val="center"/>
                              <w:rPr>
                                <w:rFonts w:asciiTheme="majorHAnsi" w:hAnsiTheme="majorHAnsi"/>
                              </w:rPr>
                            </w:pPr>
                            <w:r w:rsidRPr="005508F9">
                              <w:rPr>
                                <w:rFonts w:asciiTheme="majorHAnsi" w:hAnsiTheme="majorHAnsi"/>
                                <w:sz w:val="22"/>
                              </w:rPr>
                              <w:t>A</w:t>
                            </w:r>
                            <w:r>
                              <w:rPr>
                                <w:rFonts w:asciiTheme="majorHAnsi" w:hAnsiTheme="majorHAnsi"/>
                                <w:sz w:val="22"/>
                              </w:rPr>
                              <w:t>nnotations</w:t>
                            </w:r>
                          </w:p>
                        </w:tc>
                      </w:tr>
                      <w:tr w:rsidR="00D4417C" w14:paraId="072BEA5A" w14:textId="77777777" w:rsidTr="005508F9">
                        <w:trPr>
                          <w:trHeight w:val="12572"/>
                        </w:trPr>
                        <w:tc>
                          <w:tcPr>
                            <w:tcW w:w="2721" w:type="dxa"/>
                          </w:tcPr>
                          <w:p w14:paraId="6D739BC6" w14:textId="77777777" w:rsidR="00D4417C" w:rsidRDefault="00D4417C" w:rsidP="00A401BD"/>
                        </w:tc>
                      </w:tr>
                    </w:tbl>
                    <w:p w14:paraId="3ACA3611" w14:textId="77777777" w:rsidR="00D4417C" w:rsidRDefault="00D4417C" w:rsidP="00D4417C"/>
                  </w:txbxContent>
                </v:textbox>
                <w10:wrap type="square"/>
              </v:shape>
            </w:pict>
          </mc:Fallback>
        </mc:AlternateContent>
      </w:r>
      <w:r w:rsidRPr="00D4417C">
        <w:rPr>
          <w:rFonts w:asciiTheme="majorHAnsi" w:hAnsiTheme="majorHAnsi"/>
          <w:b/>
          <w:noProof/>
          <w:sz w:val="22"/>
        </w:rPr>
        <mc:AlternateContent>
          <mc:Choice Requires="wps">
            <w:drawing>
              <wp:anchor distT="0" distB="0" distL="114300" distR="114300" simplePos="0" relativeHeight="251662336" behindDoc="0" locked="0" layoutInCell="1" allowOverlap="1" wp14:anchorId="08BB39DD" wp14:editId="226E0D98">
                <wp:simplePos x="0" y="0"/>
                <wp:positionH relativeFrom="column">
                  <wp:posOffset>4800600</wp:posOffset>
                </wp:positionH>
                <wp:positionV relativeFrom="paragraph">
                  <wp:posOffset>0</wp:posOffset>
                </wp:positionV>
                <wp:extent cx="1714500" cy="8343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8343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624"/>
                            </w:tblGrid>
                            <w:tr w:rsidR="00D4417C" w14:paraId="344474E6" w14:textId="77777777" w:rsidTr="005508F9">
                              <w:tc>
                                <w:tcPr>
                                  <w:tcW w:w="2624" w:type="dxa"/>
                                </w:tcPr>
                                <w:p w14:paraId="6CF5FEFF" w14:textId="039F4A5F" w:rsidR="00D4417C" w:rsidRPr="005508F9" w:rsidRDefault="00D4417C" w:rsidP="00D4417C">
                                  <w:pPr>
                                    <w:rPr>
                                      <w:rFonts w:asciiTheme="majorHAnsi" w:hAnsiTheme="majorHAnsi"/>
                                    </w:rPr>
                                  </w:pPr>
                                  <w:r w:rsidRPr="005508F9">
                                    <w:rPr>
                                      <w:rFonts w:asciiTheme="majorHAnsi" w:hAnsiTheme="majorHAnsi"/>
                                      <w:sz w:val="22"/>
                                    </w:rPr>
                                    <w:t>A</w:t>
                                  </w:r>
                                  <w:r>
                                    <w:rPr>
                                      <w:rFonts w:asciiTheme="majorHAnsi" w:hAnsiTheme="majorHAnsi"/>
                                      <w:sz w:val="22"/>
                                    </w:rPr>
                                    <w:t>nnotations: Connections to Tasks</w:t>
                                  </w:r>
                                </w:p>
                              </w:tc>
                            </w:tr>
                            <w:tr w:rsidR="00D4417C" w14:paraId="1E095425" w14:textId="77777777" w:rsidTr="005508F9">
                              <w:trPr>
                                <w:trHeight w:val="12572"/>
                              </w:trPr>
                              <w:tc>
                                <w:tcPr>
                                  <w:tcW w:w="2624" w:type="dxa"/>
                                </w:tcPr>
                                <w:p w14:paraId="41456390" w14:textId="77777777" w:rsidR="00D4417C" w:rsidRDefault="00D4417C"/>
                              </w:tc>
                            </w:tr>
                          </w:tbl>
                          <w:p w14:paraId="66EDD832" w14:textId="77777777" w:rsidR="00D4417C" w:rsidRDefault="00D4417C" w:rsidP="00D44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378pt;margin-top:0;width:135pt;height:6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BmKtECAAAW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" filled="f" stroked="f">
                <v:textbox>
                  <w:txbxContent>
                    <w:tbl>
                      <w:tblPr>
                        <w:tblStyle w:val="TableGrid"/>
                        <w:tblW w:w="0" w:type="auto"/>
                        <w:tblLook w:val="04A0" w:firstRow="1" w:lastRow="0" w:firstColumn="1" w:lastColumn="0" w:noHBand="0" w:noVBand="1"/>
                      </w:tblPr>
                      <w:tblGrid>
                        <w:gridCol w:w="2624"/>
                      </w:tblGrid>
                      <w:tr w:rsidR="00D4417C" w14:paraId="344474E6" w14:textId="77777777" w:rsidTr="005508F9">
                        <w:tc>
                          <w:tcPr>
                            <w:tcW w:w="2624" w:type="dxa"/>
                          </w:tcPr>
                          <w:p w14:paraId="6CF5FEFF" w14:textId="039F4A5F" w:rsidR="00D4417C" w:rsidRPr="005508F9" w:rsidRDefault="00D4417C" w:rsidP="00D4417C">
                            <w:pPr>
                              <w:rPr>
                                <w:rFonts w:asciiTheme="majorHAnsi" w:hAnsiTheme="majorHAnsi"/>
                              </w:rPr>
                            </w:pPr>
                            <w:r w:rsidRPr="005508F9">
                              <w:rPr>
                                <w:rFonts w:asciiTheme="majorHAnsi" w:hAnsiTheme="majorHAnsi"/>
                                <w:sz w:val="22"/>
                              </w:rPr>
                              <w:t>A</w:t>
                            </w:r>
                            <w:r>
                              <w:rPr>
                                <w:rFonts w:asciiTheme="majorHAnsi" w:hAnsiTheme="majorHAnsi"/>
                                <w:sz w:val="22"/>
                              </w:rPr>
                              <w:t>nnotations: Connections to Tasks</w:t>
                            </w:r>
                          </w:p>
                        </w:tc>
                      </w:tr>
                      <w:tr w:rsidR="00D4417C" w14:paraId="1E095425" w14:textId="77777777" w:rsidTr="005508F9">
                        <w:trPr>
                          <w:trHeight w:val="12572"/>
                        </w:trPr>
                        <w:tc>
                          <w:tcPr>
                            <w:tcW w:w="2624" w:type="dxa"/>
                          </w:tcPr>
                          <w:p w14:paraId="41456390" w14:textId="77777777" w:rsidR="00D4417C" w:rsidRDefault="00D4417C"/>
                        </w:tc>
                      </w:tr>
                    </w:tbl>
                    <w:p w14:paraId="66EDD832" w14:textId="77777777" w:rsidR="00D4417C" w:rsidRDefault="00D4417C" w:rsidP="00D4417C"/>
                  </w:txbxContent>
                </v:textbox>
                <w10:wrap type="square"/>
              </v:shape>
            </w:pict>
          </mc:Fallback>
        </mc:AlternateContent>
      </w:r>
      <w:r w:rsidRPr="00D4417C">
        <w:rPr>
          <w:rFonts w:asciiTheme="majorHAnsi" w:hAnsiTheme="majorHAnsi"/>
          <w:sz w:val="22"/>
        </w:rPr>
        <w:t>Today, the radical worldview of groups like al-Qaida and the Islamic State group threaten to ignite a sectarian conflagration in the Middle East. Rampant imperial impulses have propelled Russia to annex Ukraine’s Crimean Peninsula – and, quite possibly, into a new cold war between the Kremlin and the West. In Asia, meanwhile, China is busy establishing – and enforcing – claims to contested territory in the East and South China Seas in a way that has roiled relations with its neighbors and called into question the durability of the region’s existing alliance structure.</w:t>
      </w:r>
    </w:p>
    <w:p w14:paraId="7AE4CA03" w14:textId="6382983A" w:rsidR="00C503E0" w:rsidRPr="00D4417C" w:rsidRDefault="00D4417C" w:rsidP="00D4417C">
      <w:pPr>
        <w:pStyle w:val="talk-transcriptpara"/>
        <w:tabs>
          <w:tab w:val="left" w:pos="6300"/>
          <w:tab w:val="left" w:pos="6840"/>
        </w:tabs>
        <w:ind w:right="1710"/>
        <w:rPr>
          <w:rFonts w:asciiTheme="majorHAnsi" w:hAnsiTheme="majorHAnsi"/>
          <w:sz w:val="22"/>
        </w:rPr>
      </w:pPr>
      <w:r w:rsidRPr="00D4417C">
        <w:rPr>
          <w:rFonts w:asciiTheme="majorHAnsi" w:hAnsiTheme="majorHAnsi"/>
          <w:sz w:val="22"/>
        </w:rPr>
        <w:t>Early last century, the international system was defined by the absence of a benign hegemon. Instead, great power rivalries and feuds among royal families were the global norm, with all of the instability that accompanied this state of affairs.</w:t>
      </w:r>
    </w:p>
    <w:p w14:paraId="013DE72C" w14:textId="09B05577" w:rsidR="00D4417C" w:rsidRPr="00D4417C" w:rsidRDefault="00D4417C" w:rsidP="00D4417C">
      <w:pPr>
        <w:pStyle w:val="NormalWeb"/>
        <w:rPr>
          <w:rFonts w:asciiTheme="majorHAnsi" w:hAnsiTheme="majorHAnsi"/>
          <w:sz w:val="22"/>
        </w:rPr>
      </w:pPr>
      <w:r w:rsidRPr="00D4417C">
        <w:rPr>
          <w:rFonts w:asciiTheme="majorHAnsi" w:hAnsiTheme="majorHAnsi"/>
          <w:sz w:val="22"/>
        </w:rPr>
        <w:t>Similarly, today the world is functioning without a global “sheriff.” Over the past six years, the Obama administration has systematically abdicated the role of global watchman that the United States assumed in the wake of the Second World War, constricting its foreign policy horizons and drawing down its military capabilities. It has chosen to do so, moreover, despite gathering global threats. America’s top spy, Director of National Intelligence James Clapper, said as much in an interview last year: "in my almost 50 years in intelligence, I don't remember when we've had a more diverse array of threats and crisis situations around the world to deal with.”</w:t>
      </w:r>
    </w:p>
    <w:p w14:paraId="6328D1DC" w14:textId="3EDA3DBB" w:rsidR="00D4417C" w:rsidRDefault="00D4417C" w:rsidP="00D4417C">
      <w:pPr>
        <w:pStyle w:val="NormalWeb"/>
        <w:rPr>
          <w:rFonts w:asciiTheme="majorHAnsi" w:hAnsiTheme="majorHAnsi"/>
          <w:sz w:val="22"/>
        </w:rPr>
      </w:pPr>
      <w:r w:rsidRPr="00D4417C">
        <w:rPr>
          <w:rFonts w:asciiTheme="majorHAnsi" w:hAnsiTheme="majorHAnsi"/>
          <w:sz w:val="22"/>
        </w:rPr>
        <w:t xml:space="preserve">One hundred years ago, </w:t>
      </w:r>
      <w:proofErr w:type="spellStart"/>
      <w:r w:rsidRPr="00D4417C">
        <w:rPr>
          <w:rFonts w:asciiTheme="majorHAnsi" w:hAnsiTheme="majorHAnsi"/>
          <w:sz w:val="22"/>
        </w:rPr>
        <w:t>Princip’s</w:t>
      </w:r>
      <w:proofErr w:type="spellEnd"/>
      <w:r w:rsidRPr="00D4417C">
        <w:rPr>
          <w:rFonts w:asciiTheme="majorHAnsi" w:hAnsiTheme="majorHAnsi"/>
          <w:sz w:val="22"/>
        </w:rPr>
        <w:t xml:space="preserve"> bullet provided the spark that ignited a global conflict and fundamentally redrew the map of the world. In the aftermath of his actions, the Austro-Hungarians prepared for war against Serbia, spurring the Russians to mobilize. Germany invaded Belgium and Luxembourg, prompting Great Britain to become involved. The expanding conflict drew in other powers, including the Ottoman Empire, Italy, Bulgaria, and eventually the United States. By the time the “Great War” drew to a close in 1918, the four empires that had dominated much of the previous century – the German, Austro-Hungarian, Ottoman and Russian – were no more.</w:t>
      </w:r>
      <w:r w:rsidRPr="00D4417C">
        <w:rPr>
          <w:rFonts w:asciiTheme="majorHAnsi" w:hAnsiTheme="majorHAnsi"/>
          <w:sz w:val="22"/>
        </w:rPr>
        <w:br/>
      </w:r>
      <w:r w:rsidRPr="00D4417C">
        <w:rPr>
          <w:rFonts w:asciiTheme="majorHAnsi" w:hAnsiTheme="majorHAnsi"/>
          <w:sz w:val="22"/>
        </w:rPr>
        <w:br/>
        <w:t>Today, the sparks that could touch off a large-scale conflict abound in the Middle East, Europe and Asia. For leaders in Washington and elsewhere, then, the anniversary of that bloody day in the Balkans is a timely reminder that the current structure of world politics is far from permanent – and that their ability to establish and preserve peace today will help determine the shape of the world for much of the century to come.</w:t>
      </w:r>
    </w:p>
    <w:p w14:paraId="611676FA" w14:textId="5146D5F3" w:rsidR="00D4417C" w:rsidRDefault="00D4417C" w:rsidP="00D4417C">
      <w:pPr>
        <w:spacing w:before="100" w:beforeAutospacing="1" w:after="100" w:afterAutospacing="1"/>
        <w:outlineLvl w:val="0"/>
        <w:rPr>
          <w:rFonts w:ascii="Times" w:hAnsi="Times"/>
          <w:sz w:val="20"/>
          <w:szCs w:val="20"/>
        </w:rPr>
      </w:pPr>
      <w:r w:rsidRPr="00D4417C">
        <w:rPr>
          <w:rFonts w:asciiTheme="majorHAnsi" w:hAnsiTheme="majorHAnsi" w:cs="Times New Roman"/>
          <w:b/>
          <w:noProof/>
          <w:sz w:val="22"/>
          <w:szCs w:val="22"/>
        </w:rPr>
        <mc:AlternateContent>
          <mc:Choice Requires="wps">
            <w:drawing>
              <wp:anchor distT="0" distB="0" distL="114300" distR="114300" simplePos="0" relativeHeight="251665408" behindDoc="0" locked="0" layoutInCell="1" allowOverlap="1" wp14:anchorId="2196B1CA" wp14:editId="71BA7364">
                <wp:simplePos x="0" y="0"/>
                <wp:positionH relativeFrom="column">
                  <wp:posOffset>4800600</wp:posOffset>
                </wp:positionH>
                <wp:positionV relativeFrom="paragraph">
                  <wp:posOffset>-114300</wp:posOffset>
                </wp:positionV>
                <wp:extent cx="1714500" cy="8572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714500" cy="8572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624"/>
                            </w:tblGrid>
                            <w:tr w:rsidR="00D4417C" w14:paraId="6FFE4EF5" w14:textId="77777777" w:rsidTr="005508F9">
                              <w:tc>
                                <w:tcPr>
                                  <w:tcW w:w="2624" w:type="dxa"/>
                                </w:tcPr>
                                <w:p w14:paraId="024D7140" w14:textId="77777777" w:rsidR="00D4417C" w:rsidRPr="005508F9" w:rsidRDefault="00D4417C" w:rsidP="00D4417C">
                                  <w:pPr>
                                    <w:rPr>
                                      <w:rFonts w:asciiTheme="majorHAnsi" w:hAnsiTheme="majorHAnsi"/>
                                    </w:rPr>
                                  </w:pPr>
                                  <w:bookmarkStart w:id="0" w:name="_GoBack"/>
                                  <w:r w:rsidRPr="005508F9">
                                    <w:rPr>
                                      <w:rFonts w:asciiTheme="majorHAnsi" w:hAnsiTheme="majorHAnsi"/>
                                      <w:sz w:val="22"/>
                                    </w:rPr>
                                    <w:t xml:space="preserve">Annotations: Connections to </w:t>
                                  </w:r>
                                  <w:r>
                                    <w:rPr>
                                      <w:rFonts w:asciiTheme="majorHAnsi" w:hAnsiTheme="majorHAnsi"/>
                                      <w:sz w:val="22"/>
                                    </w:rPr>
                                    <w:t>Tasks</w:t>
                                  </w:r>
                                </w:p>
                              </w:tc>
                            </w:tr>
                            <w:tr w:rsidR="00D4417C" w14:paraId="3AE371B5" w14:textId="77777777" w:rsidTr="005508F9">
                              <w:trPr>
                                <w:trHeight w:val="12572"/>
                              </w:trPr>
                              <w:tc>
                                <w:tcPr>
                                  <w:tcW w:w="2624" w:type="dxa"/>
                                </w:tcPr>
                                <w:p w14:paraId="0A27FB61" w14:textId="77777777" w:rsidR="00D4417C" w:rsidRDefault="00D4417C"/>
                              </w:tc>
                            </w:tr>
                          </w:tbl>
                          <w:p w14:paraId="428E12CE" w14:textId="77777777" w:rsidR="00D4417C" w:rsidRDefault="00D4417C" w:rsidP="00D4417C"/>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378pt;margin-top:-8.95pt;width:135pt;height: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" filled="f" stroked="f">
                <v:textbox>
                  <w:txbxContent>
                    <w:tbl>
                      <w:tblPr>
                        <w:tblStyle w:val="TableGrid"/>
                        <w:tblW w:w="0" w:type="auto"/>
                        <w:tblLook w:val="04A0" w:firstRow="1" w:lastRow="0" w:firstColumn="1" w:lastColumn="0" w:noHBand="0" w:noVBand="1"/>
                      </w:tblPr>
                      <w:tblGrid>
                        <w:gridCol w:w="2624"/>
                      </w:tblGrid>
                      <w:tr w:rsidR="00D4417C" w14:paraId="6FFE4EF5" w14:textId="77777777" w:rsidTr="005508F9">
                        <w:tc>
                          <w:tcPr>
                            <w:tcW w:w="2624" w:type="dxa"/>
                          </w:tcPr>
                          <w:p w14:paraId="024D7140" w14:textId="77777777" w:rsidR="00D4417C" w:rsidRPr="005508F9" w:rsidRDefault="00D4417C" w:rsidP="00D4417C">
                            <w:pPr>
                              <w:rPr>
                                <w:rFonts w:asciiTheme="majorHAnsi" w:hAnsiTheme="majorHAnsi"/>
                              </w:rPr>
                            </w:pPr>
                            <w:bookmarkStart w:id="1" w:name="_GoBack"/>
                            <w:r w:rsidRPr="005508F9">
                              <w:rPr>
                                <w:rFonts w:asciiTheme="majorHAnsi" w:hAnsiTheme="majorHAnsi"/>
                                <w:sz w:val="22"/>
                              </w:rPr>
                              <w:t xml:space="preserve">Annotations: Connections to </w:t>
                            </w:r>
                            <w:r>
                              <w:rPr>
                                <w:rFonts w:asciiTheme="majorHAnsi" w:hAnsiTheme="majorHAnsi"/>
                                <w:sz w:val="22"/>
                              </w:rPr>
                              <w:t>Tasks</w:t>
                            </w:r>
                          </w:p>
                        </w:tc>
                      </w:tr>
                      <w:tr w:rsidR="00D4417C" w14:paraId="3AE371B5" w14:textId="77777777" w:rsidTr="005508F9">
                        <w:trPr>
                          <w:trHeight w:val="12572"/>
                        </w:trPr>
                        <w:tc>
                          <w:tcPr>
                            <w:tcW w:w="2624" w:type="dxa"/>
                          </w:tcPr>
                          <w:p w14:paraId="0A27FB61" w14:textId="77777777" w:rsidR="00D4417C" w:rsidRDefault="00D4417C"/>
                        </w:tc>
                      </w:tr>
                    </w:tbl>
                    <w:p w14:paraId="428E12CE" w14:textId="77777777" w:rsidR="00D4417C" w:rsidRDefault="00D4417C" w:rsidP="00D4417C"/>
                    <w:bookmarkEnd w:id="1"/>
                  </w:txbxContent>
                </v:textbox>
                <w10:wrap type="square"/>
              </v:shape>
            </w:pict>
          </mc:Fallback>
        </mc:AlternateContent>
      </w:r>
      <w:r w:rsidRPr="00DF2A79">
        <w:rPr>
          <w:rFonts w:asciiTheme="majorHAnsi" w:hAnsiTheme="majorHAnsi"/>
          <w:b/>
          <w:bCs/>
          <w:color w:val="000000" w:themeColor="text1"/>
          <w:kern w:val="36"/>
        </w:rPr>
        <w:t>Syria's Assad warns of a 'powder keg' sparking a 'regional war'</w:t>
      </w:r>
      <w:r w:rsidRPr="00DF2A79">
        <w:rPr>
          <w:rFonts w:asciiTheme="majorHAnsi" w:hAnsiTheme="majorHAnsi"/>
          <w:color w:val="000000" w:themeColor="text1"/>
        </w:rPr>
        <w:t xml:space="preserve"> By Patrick J. McDonnell</w:t>
      </w:r>
      <w:r>
        <w:rPr>
          <w:rFonts w:asciiTheme="majorHAnsi" w:hAnsiTheme="majorHAnsi"/>
          <w:color w:val="000000" w:themeColor="text1"/>
        </w:rPr>
        <w:t xml:space="preserve"> </w:t>
      </w:r>
      <w:hyperlink r:id="rId8" w:history="1">
        <w:r w:rsidRPr="00DF2A79">
          <w:rPr>
            <w:rFonts w:asciiTheme="majorHAnsi" w:hAnsiTheme="majorHAnsi"/>
            <w:color w:val="000000" w:themeColor="text1"/>
            <w:u w:val="single"/>
          </w:rPr>
          <w:t>September 02, 2013</w:t>
        </w:r>
      </w:hyperlink>
      <w:r w:rsidRPr="00DF2A79">
        <w:rPr>
          <w:rFonts w:asciiTheme="majorHAnsi" w:hAnsiTheme="majorHAnsi"/>
          <w:color w:val="000000" w:themeColor="text1"/>
        </w:rPr>
        <w:t>|</w:t>
      </w:r>
      <w:r w:rsidRPr="00D4417C">
        <w:rPr>
          <w:rFonts w:ascii="Times" w:hAnsi="Times"/>
          <w:sz w:val="20"/>
          <w:szCs w:val="20"/>
        </w:rPr>
        <w:t xml:space="preserve"> </w:t>
      </w:r>
    </w:p>
    <w:p w14:paraId="031915C6" w14:textId="35DF442A" w:rsidR="00D4417C" w:rsidRPr="00D4417C" w:rsidRDefault="00D4417C" w:rsidP="00D4417C">
      <w:pPr>
        <w:spacing w:before="100" w:beforeAutospacing="1" w:after="100" w:afterAutospacing="1"/>
        <w:outlineLvl w:val="0"/>
        <w:rPr>
          <w:rFonts w:asciiTheme="majorHAnsi" w:hAnsiTheme="majorHAnsi"/>
          <w:color w:val="000000" w:themeColor="text1"/>
        </w:rPr>
      </w:pPr>
      <w:r w:rsidRPr="00D4417C">
        <w:rPr>
          <w:rFonts w:asciiTheme="majorHAnsi" w:hAnsiTheme="majorHAnsi"/>
          <w:sz w:val="20"/>
          <w:szCs w:val="20"/>
        </w:rPr>
        <w:t>Syrian President Bashar Assad has warned that foreign military intervention in his nation’s internal conflict could set off a “powder keg” and spark a “regional war,” according to interview excerpts published Monday.</w:t>
      </w:r>
    </w:p>
    <w:p w14:paraId="74650965" w14:textId="77777777" w:rsidR="00D4417C" w:rsidRPr="00D4417C" w:rsidRDefault="00D4417C" w:rsidP="00D4417C">
      <w:pPr>
        <w:spacing w:before="100" w:beforeAutospacing="1" w:after="100" w:afterAutospacing="1"/>
        <w:rPr>
          <w:rFonts w:asciiTheme="majorHAnsi" w:hAnsiTheme="majorHAnsi"/>
          <w:sz w:val="20"/>
          <w:szCs w:val="20"/>
        </w:rPr>
      </w:pPr>
      <w:r w:rsidRPr="00D4417C">
        <w:rPr>
          <w:rFonts w:asciiTheme="majorHAnsi" w:hAnsiTheme="majorHAnsi"/>
          <w:sz w:val="20"/>
          <w:szCs w:val="20"/>
        </w:rPr>
        <w:t>“Chaos and extremism would ensue. There is a risk of regional war,” Assad said in the interview with the French daily Le Figaro, excerpts of which were published Monday in English on the</w:t>
      </w:r>
      <w:hyperlink r:id="rId9" w:history="1">
        <w:r w:rsidRPr="00D4417C">
          <w:rPr>
            <w:rFonts w:asciiTheme="majorHAnsi" w:hAnsiTheme="majorHAnsi"/>
            <w:color w:val="0000FF"/>
            <w:sz w:val="20"/>
            <w:szCs w:val="20"/>
            <w:u w:val="single"/>
          </w:rPr>
          <w:t xml:space="preserve"> France 24</w:t>
        </w:r>
      </w:hyperlink>
      <w:r w:rsidRPr="00D4417C">
        <w:rPr>
          <w:rFonts w:asciiTheme="majorHAnsi" w:hAnsiTheme="majorHAnsi"/>
          <w:sz w:val="20"/>
          <w:szCs w:val="20"/>
        </w:rPr>
        <w:t xml:space="preserve"> news website.</w:t>
      </w:r>
    </w:p>
    <w:p w14:paraId="632657EF" w14:textId="77777777" w:rsidR="00D4417C" w:rsidRPr="00D4417C" w:rsidRDefault="00D4417C" w:rsidP="00D4417C">
      <w:pPr>
        <w:spacing w:before="100" w:beforeAutospacing="1" w:after="100" w:afterAutospacing="1"/>
        <w:rPr>
          <w:rFonts w:asciiTheme="majorHAnsi" w:hAnsiTheme="majorHAnsi"/>
          <w:sz w:val="20"/>
          <w:szCs w:val="20"/>
        </w:rPr>
      </w:pPr>
      <w:proofErr w:type="gramStart"/>
      <w:r w:rsidRPr="00D4417C">
        <w:rPr>
          <w:rFonts w:asciiTheme="majorHAnsi" w:hAnsiTheme="majorHAnsi"/>
          <w:sz w:val="20"/>
          <w:szCs w:val="20"/>
        </w:rPr>
        <w:t>The 2 1/2-year Syrian civil war</w:t>
      </w:r>
      <w:proofErr w:type="gramEnd"/>
      <w:r w:rsidRPr="00D4417C">
        <w:rPr>
          <w:rFonts w:asciiTheme="majorHAnsi" w:hAnsiTheme="majorHAnsi"/>
          <w:sz w:val="20"/>
          <w:szCs w:val="20"/>
        </w:rPr>
        <w:t xml:space="preserve"> has already had a destabilizing effect on neighboring nations, sending hundreds of thousands of refugees fleeing into Lebanon, Turkey, Jordan and Iraq. </w:t>
      </w:r>
      <w:proofErr w:type="gramStart"/>
      <w:r w:rsidRPr="00D4417C">
        <w:rPr>
          <w:rFonts w:asciiTheme="majorHAnsi" w:hAnsiTheme="majorHAnsi"/>
          <w:sz w:val="20"/>
          <w:szCs w:val="20"/>
        </w:rPr>
        <w:t>Cross-over</w:t>
      </w:r>
      <w:proofErr w:type="gramEnd"/>
      <w:r w:rsidRPr="00D4417C">
        <w:rPr>
          <w:rFonts w:asciiTheme="majorHAnsi" w:hAnsiTheme="majorHAnsi"/>
          <w:sz w:val="20"/>
          <w:szCs w:val="20"/>
        </w:rPr>
        <w:t xml:space="preserve"> violence linked to the Syrian conflict has also broken out outside Syria's borders. </w:t>
      </w:r>
    </w:p>
    <w:p w14:paraId="5108607D" w14:textId="77777777" w:rsidR="00D4417C" w:rsidRPr="00D4417C" w:rsidRDefault="00D4417C" w:rsidP="00D4417C">
      <w:pPr>
        <w:spacing w:before="100" w:beforeAutospacing="1" w:after="100" w:afterAutospacing="1"/>
        <w:rPr>
          <w:rFonts w:asciiTheme="majorHAnsi" w:hAnsiTheme="majorHAnsi"/>
          <w:sz w:val="20"/>
          <w:szCs w:val="20"/>
        </w:rPr>
      </w:pPr>
      <w:r w:rsidRPr="00D4417C">
        <w:rPr>
          <w:rFonts w:asciiTheme="majorHAnsi" w:hAnsiTheme="majorHAnsi"/>
          <w:sz w:val="20"/>
          <w:szCs w:val="20"/>
        </w:rPr>
        <w:t>France has indicated that it may join the United States in a punitive military strike against Syria for a suspected poison gas attack outside Damascus last month that is reported to have hundreds.</w:t>
      </w:r>
    </w:p>
    <w:p w14:paraId="496A6E21" w14:textId="77777777" w:rsidR="00D4417C" w:rsidRPr="00D4417C" w:rsidRDefault="00D4417C" w:rsidP="00D4417C">
      <w:pPr>
        <w:spacing w:before="100" w:beforeAutospacing="1" w:after="100" w:afterAutospacing="1"/>
        <w:rPr>
          <w:rFonts w:asciiTheme="majorHAnsi" w:hAnsiTheme="majorHAnsi"/>
          <w:sz w:val="20"/>
          <w:szCs w:val="20"/>
        </w:rPr>
      </w:pPr>
      <w:r w:rsidRPr="00D4417C">
        <w:rPr>
          <w:rFonts w:asciiTheme="majorHAnsi" w:hAnsiTheme="majorHAnsi"/>
          <w:sz w:val="20"/>
          <w:szCs w:val="20"/>
        </w:rPr>
        <w:t>In the interview, Assad called the allegation “illogical.” The incident occurred Aug. 21 while United Nations chemical weapons inspectors were in Damascus and as the Syrian military was making battlefield gains.</w:t>
      </w:r>
    </w:p>
    <w:p w14:paraId="130FD636" w14:textId="77777777" w:rsidR="00D4417C" w:rsidRPr="00D4417C" w:rsidRDefault="00D4417C" w:rsidP="00D4417C">
      <w:pPr>
        <w:spacing w:line="15" w:lineRule="atLeast"/>
        <w:rPr>
          <w:rFonts w:asciiTheme="majorHAnsi" w:hAnsiTheme="majorHAnsi"/>
          <w:sz w:val="20"/>
          <w:szCs w:val="20"/>
        </w:rPr>
      </w:pPr>
      <w:r w:rsidRPr="00D4417C">
        <w:rPr>
          <w:rFonts w:asciiTheme="majorHAnsi" w:hAnsiTheme="majorHAnsi"/>
          <w:noProof/>
          <w:sz w:val="20"/>
          <w:szCs w:val="20"/>
        </w:rPr>
        <w:drawing>
          <wp:inline distT="0" distB="0" distL="0" distR="0" wp14:anchorId="65B33AE1" wp14:editId="27E6B3C3">
            <wp:extent cx="9525" cy="9525"/>
            <wp:effectExtent l="0" t="0" r="0" b="0"/>
            <wp:docPr id="11" name="Picture 1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latimes.com/images/pix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4417C">
        <w:rPr>
          <w:rFonts w:asciiTheme="majorHAnsi" w:hAnsiTheme="majorHAnsi"/>
          <w:sz w:val="20"/>
          <w:szCs w:val="20"/>
        </w:rPr>
        <w:t>Syrian officials have accused antigovernment rebels of releasing the gas in a bid to draw foreign intervention against Assad’s government. The opposition has denied unleashing toxic substances.</w:t>
      </w:r>
    </w:p>
    <w:p w14:paraId="61999082" w14:textId="77777777" w:rsidR="00D4417C" w:rsidRPr="00D4417C" w:rsidRDefault="00D4417C" w:rsidP="00D4417C">
      <w:pPr>
        <w:spacing w:before="100" w:beforeAutospacing="1" w:after="100" w:afterAutospacing="1"/>
        <w:rPr>
          <w:rFonts w:asciiTheme="majorHAnsi" w:hAnsiTheme="majorHAnsi"/>
          <w:sz w:val="20"/>
          <w:szCs w:val="20"/>
        </w:rPr>
      </w:pPr>
      <w:r w:rsidRPr="00D4417C">
        <w:rPr>
          <w:rFonts w:asciiTheme="majorHAnsi" w:hAnsiTheme="majorHAnsi"/>
          <w:sz w:val="20"/>
          <w:szCs w:val="20"/>
        </w:rPr>
        <w:t>“Those who make accusations must show evidence,” Assad told Le Figaro. “We challenge the United States and France to do this.”</w:t>
      </w:r>
    </w:p>
    <w:p w14:paraId="5B49C296" w14:textId="77777777" w:rsidR="00D4417C" w:rsidRPr="00D4417C" w:rsidRDefault="00D4417C" w:rsidP="00D4417C">
      <w:pPr>
        <w:spacing w:before="100" w:beforeAutospacing="1" w:after="100" w:afterAutospacing="1"/>
        <w:rPr>
          <w:rFonts w:asciiTheme="majorHAnsi" w:hAnsiTheme="majorHAnsi"/>
          <w:sz w:val="20"/>
          <w:szCs w:val="20"/>
        </w:rPr>
      </w:pPr>
      <w:r w:rsidRPr="00D4417C">
        <w:rPr>
          <w:rFonts w:asciiTheme="majorHAnsi" w:hAnsiTheme="majorHAnsi"/>
          <w:sz w:val="20"/>
          <w:szCs w:val="20"/>
        </w:rPr>
        <w:t>Washington says it has “high confidence” in intelligence assessments that Assad’s forces carried out the attack and that it killed more than 1,400 people.</w:t>
      </w:r>
    </w:p>
    <w:p w14:paraId="37BADBE5" w14:textId="77777777" w:rsidR="00D4417C" w:rsidRPr="00D4417C" w:rsidRDefault="00D4417C" w:rsidP="00D4417C">
      <w:pPr>
        <w:spacing w:before="100" w:beforeAutospacing="1" w:after="100" w:afterAutospacing="1"/>
        <w:rPr>
          <w:rFonts w:asciiTheme="majorHAnsi" w:hAnsiTheme="majorHAnsi"/>
          <w:sz w:val="20"/>
          <w:szCs w:val="20"/>
        </w:rPr>
      </w:pPr>
      <w:r w:rsidRPr="00D4417C">
        <w:rPr>
          <w:rFonts w:asciiTheme="majorHAnsi" w:hAnsiTheme="majorHAnsi"/>
          <w:sz w:val="20"/>
          <w:szCs w:val="20"/>
        </w:rPr>
        <w:t xml:space="preserve">French authorities on Monday released a report implicating Assad's government in three chemical attacks, including the Aug. 21 incident outside Damascus, </w:t>
      </w:r>
      <w:hyperlink r:id="rId11" w:history="1">
        <w:r w:rsidRPr="00D4417C">
          <w:rPr>
            <w:rFonts w:asciiTheme="majorHAnsi" w:hAnsiTheme="majorHAnsi"/>
            <w:color w:val="0000FF"/>
            <w:sz w:val="20"/>
            <w:szCs w:val="20"/>
            <w:u w:val="single"/>
          </w:rPr>
          <w:t>France 24</w:t>
        </w:r>
      </w:hyperlink>
      <w:r w:rsidRPr="00D4417C">
        <w:rPr>
          <w:rFonts w:asciiTheme="majorHAnsi" w:hAnsiTheme="majorHAnsi"/>
          <w:sz w:val="20"/>
          <w:szCs w:val="20"/>
        </w:rPr>
        <w:t xml:space="preserve"> reported. The French inquiry put the number killed Aug. 21 at 281 or more, far lower than the death toll reported by U.S. officials.</w:t>
      </w:r>
    </w:p>
    <w:p w14:paraId="14092CD3" w14:textId="6DC1459C" w:rsidR="00D4417C" w:rsidRPr="00D4417C" w:rsidRDefault="00D4417C" w:rsidP="00D4417C">
      <w:pPr>
        <w:spacing w:before="100" w:beforeAutospacing="1" w:after="100" w:afterAutospacing="1"/>
        <w:rPr>
          <w:rFonts w:asciiTheme="majorHAnsi" w:hAnsiTheme="majorHAnsi"/>
          <w:sz w:val="20"/>
          <w:szCs w:val="20"/>
        </w:rPr>
      </w:pPr>
      <w:r w:rsidRPr="00D4417C">
        <w:rPr>
          <w:rFonts w:asciiTheme="majorHAnsi" w:hAnsiTheme="majorHAnsi"/>
          <w:sz w:val="20"/>
          <w:szCs w:val="20"/>
        </w:rPr>
        <w:t xml:space="preserve">Also on Monday, Russia, a key ally of Assad, dismissed the U.S. evidence of a Syrian military chemical attack as “nothing concrete, no geographic coordinates or details,” in the words of Foreign Minister Sergei </w:t>
      </w:r>
      <w:proofErr w:type="spellStart"/>
      <w:r w:rsidRPr="00D4417C">
        <w:rPr>
          <w:rFonts w:asciiTheme="majorHAnsi" w:hAnsiTheme="majorHAnsi"/>
          <w:sz w:val="20"/>
          <w:szCs w:val="20"/>
        </w:rPr>
        <w:t>Lavrov</w:t>
      </w:r>
      <w:proofErr w:type="spellEnd"/>
      <w:r w:rsidRPr="00D4417C">
        <w:rPr>
          <w:rFonts w:asciiTheme="majorHAnsi" w:hAnsiTheme="majorHAnsi"/>
          <w:sz w:val="20"/>
          <w:szCs w:val="20"/>
        </w:rPr>
        <w:t>.</w:t>
      </w:r>
      <w:r>
        <w:rPr>
          <w:rFonts w:asciiTheme="majorHAnsi" w:hAnsiTheme="majorHAnsi"/>
          <w:sz w:val="20"/>
          <w:szCs w:val="20"/>
        </w:rPr>
        <w:t xml:space="preserve">  </w:t>
      </w:r>
      <w:r w:rsidRPr="00D4417C">
        <w:rPr>
          <w:rFonts w:asciiTheme="majorHAnsi" w:hAnsiTheme="majorHAnsi"/>
          <w:sz w:val="20"/>
          <w:szCs w:val="20"/>
        </w:rPr>
        <w:t>Russian President Vladimir Putin has labeled as “utter nonsense” the idea that Assad’s military would unleash poison gas in the Damascus suburbs while U.N. chemical weapons inspectors were in the Syrian capital.</w:t>
      </w:r>
    </w:p>
    <w:p w14:paraId="449E2710" w14:textId="2A985315" w:rsidR="00D4417C" w:rsidRPr="00D4417C" w:rsidRDefault="00D4417C" w:rsidP="00D4417C">
      <w:pPr>
        <w:spacing w:before="100" w:beforeAutospacing="1" w:after="100" w:afterAutospacing="1"/>
        <w:rPr>
          <w:rFonts w:asciiTheme="majorHAnsi" w:hAnsiTheme="majorHAnsi"/>
          <w:sz w:val="20"/>
          <w:szCs w:val="20"/>
        </w:rPr>
      </w:pPr>
      <w:r w:rsidRPr="00D4417C">
        <w:rPr>
          <w:rFonts w:asciiTheme="majorHAnsi" w:hAnsiTheme="majorHAnsi"/>
          <w:sz w:val="20"/>
          <w:szCs w:val="20"/>
        </w:rPr>
        <w:t>The U.N. inspection team has returned to Europe and is analyzing biological and environmental samples and other data taken at sites of the alleged mass chemical killing.</w:t>
      </w:r>
      <w:r>
        <w:rPr>
          <w:rFonts w:asciiTheme="majorHAnsi" w:hAnsiTheme="majorHAnsi"/>
          <w:sz w:val="20"/>
          <w:szCs w:val="20"/>
        </w:rPr>
        <w:t xml:space="preserve"> </w:t>
      </w:r>
      <w:r w:rsidRPr="00D4417C">
        <w:rPr>
          <w:rFonts w:asciiTheme="majorHAnsi" w:hAnsiTheme="majorHAnsi"/>
          <w:sz w:val="20"/>
          <w:szCs w:val="20"/>
        </w:rPr>
        <w:t>The U.N. says it could take up to three weeks to determine if chemical agents were deployed.</w:t>
      </w:r>
    </w:p>
    <w:sectPr w:rsidR="00D4417C" w:rsidRPr="00D4417C" w:rsidSect="00C503E0">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A916B" w14:textId="77777777" w:rsidR="005E5F7A" w:rsidRDefault="005E5F7A" w:rsidP="005E5F7A">
      <w:r>
        <w:separator/>
      </w:r>
    </w:p>
  </w:endnote>
  <w:endnote w:type="continuationSeparator" w:id="0">
    <w:p w14:paraId="298EE777" w14:textId="77777777" w:rsidR="005E5F7A" w:rsidRDefault="005E5F7A" w:rsidP="005E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42386" w14:textId="77777777" w:rsidR="005E5F7A" w:rsidRDefault="005E5F7A" w:rsidP="005E5F7A">
      <w:r>
        <w:separator/>
      </w:r>
    </w:p>
  </w:footnote>
  <w:footnote w:type="continuationSeparator" w:id="0">
    <w:p w14:paraId="2EC61169" w14:textId="77777777" w:rsidR="005E5F7A" w:rsidRDefault="005E5F7A" w:rsidP="005E5F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342A3" w14:textId="2087E394" w:rsidR="005E5F7A" w:rsidRPr="00D4417C" w:rsidRDefault="005E5F7A">
    <w:pPr>
      <w:pStyle w:val="Header"/>
      <w:rPr>
        <w:rFonts w:asciiTheme="majorHAnsi" w:hAnsiTheme="majorHAnsi"/>
        <w:sz w:val="22"/>
      </w:rPr>
    </w:pPr>
    <w:r w:rsidRPr="00D4417C">
      <w:rPr>
        <w:rFonts w:asciiTheme="majorHAnsi" w:hAnsiTheme="majorHAnsi"/>
        <w:sz w:val="22"/>
      </w:rPr>
      <w:t xml:space="preserve">Read the following transcript.  First, use your annotating skills to make meaning of the document on the left.  Then, re-read, and make connections to your </w:t>
    </w:r>
    <w:r w:rsidR="00D4417C" w:rsidRPr="00D4417C">
      <w:rPr>
        <w:rFonts w:asciiTheme="majorHAnsi" w:hAnsiTheme="majorHAnsi"/>
        <w:sz w:val="22"/>
      </w:rPr>
      <w:t>Task Cards</w:t>
    </w:r>
    <w:r w:rsidRPr="00D4417C">
      <w:rPr>
        <w:rFonts w:asciiTheme="majorHAnsi" w:hAnsiTheme="majorHAnsi"/>
        <w:sz w:val="22"/>
      </w:rPr>
      <w:t xml:space="preserve"> on the right.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0E"/>
    <w:rsid w:val="0008510E"/>
    <w:rsid w:val="000D03F6"/>
    <w:rsid w:val="005508F9"/>
    <w:rsid w:val="005D0128"/>
    <w:rsid w:val="005E5F7A"/>
    <w:rsid w:val="007B0630"/>
    <w:rsid w:val="00A401BD"/>
    <w:rsid w:val="00B30F9B"/>
    <w:rsid w:val="00C503E0"/>
    <w:rsid w:val="00D4417C"/>
    <w:rsid w:val="00DD6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539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D441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k-transcriptpara">
    <w:name w:val="talk-transcript__para"/>
    <w:basedOn w:val="Normal"/>
    <w:rsid w:val="0008510E"/>
    <w:pPr>
      <w:spacing w:before="100" w:beforeAutospacing="1" w:after="100" w:afterAutospacing="1"/>
    </w:pPr>
    <w:rPr>
      <w:rFonts w:ascii="Times" w:hAnsi="Times"/>
      <w:sz w:val="20"/>
      <w:szCs w:val="20"/>
    </w:rPr>
  </w:style>
  <w:style w:type="character" w:customStyle="1" w:styleId="talk-transcriptparatext">
    <w:name w:val="talk-transcript__para__text"/>
    <w:basedOn w:val="DefaultParagraphFont"/>
    <w:rsid w:val="0008510E"/>
  </w:style>
  <w:style w:type="character" w:customStyle="1" w:styleId="talk-transcriptfragment">
    <w:name w:val="talk-transcript__fragment"/>
    <w:basedOn w:val="DefaultParagraphFont"/>
    <w:rsid w:val="0008510E"/>
  </w:style>
  <w:style w:type="table" w:styleId="TableGrid">
    <w:name w:val="Table Grid"/>
    <w:basedOn w:val="TableNormal"/>
    <w:rsid w:val="0055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5F7A"/>
    <w:pPr>
      <w:tabs>
        <w:tab w:val="center" w:pos="4320"/>
        <w:tab w:val="right" w:pos="8640"/>
      </w:tabs>
    </w:pPr>
  </w:style>
  <w:style w:type="character" w:customStyle="1" w:styleId="HeaderChar">
    <w:name w:val="Header Char"/>
    <w:basedOn w:val="DefaultParagraphFont"/>
    <w:link w:val="Header"/>
    <w:uiPriority w:val="99"/>
    <w:rsid w:val="005E5F7A"/>
  </w:style>
  <w:style w:type="paragraph" w:styleId="Footer">
    <w:name w:val="footer"/>
    <w:basedOn w:val="Normal"/>
    <w:link w:val="FooterChar"/>
    <w:uiPriority w:val="99"/>
    <w:unhideWhenUsed/>
    <w:rsid w:val="005E5F7A"/>
    <w:pPr>
      <w:tabs>
        <w:tab w:val="center" w:pos="4320"/>
        <w:tab w:val="right" w:pos="8640"/>
      </w:tabs>
    </w:pPr>
  </w:style>
  <w:style w:type="character" w:customStyle="1" w:styleId="FooterChar">
    <w:name w:val="Footer Char"/>
    <w:basedOn w:val="DefaultParagraphFont"/>
    <w:link w:val="Footer"/>
    <w:uiPriority w:val="99"/>
    <w:rsid w:val="005E5F7A"/>
  </w:style>
  <w:style w:type="paragraph" w:styleId="NormalWeb">
    <w:name w:val="Normal (Web)"/>
    <w:basedOn w:val="Normal"/>
    <w:uiPriority w:val="99"/>
    <w:unhideWhenUsed/>
    <w:rsid w:val="00D4417C"/>
    <w:pPr>
      <w:spacing w:before="100" w:beforeAutospacing="1" w:after="100" w:afterAutospacing="1"/>
    </w:pPr>
    <w:rPr>
      <w:rFonts w:ascii="Times" w:eastAsia="Times New Roman" w:hAnsi="Times" w:cs="Times New Roman"/>
      <w:sz w:val="20"/>
      <w:szCs w:val="20"/>
    </w:rPr>
  </w:style>
  <w:style w:type="paragraph" w:customStyle="1" w:styleId="hbodytext">
    <w:name w:val="h_body_text"/>
    <w:basedOn w:val="Normal"/>
    <w:rsid w:val="00D4417C"/>
    <w:pPr>
      <w:spacing w:before="100" w:beforeAutospacing="1" w:after="100" w:afterAutospacing="1"/>
    </w:pPr>
    <w:rPr>
      <w:rFonts w:ascii="Times" w:eastAsia="Times New Roman" w:hAnsi="Times" w:cs="Times New Roman"/>
      <w:sz w:val="20"/>
      <w:szCs w:val="20"/>
    </w:rPr>
  </w:style>
  <w:style w:type="character" w:customStyle="1" w:styleId="Heading2Char">
    <w:name w:val="Heading 2 Char"/>
    <w:basedOn w:val="DefaultParagraphFont"/>
    <w:link w:val="Heading2"/>
    <w:rsid w:val="00D4417C"/>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D4417C"/>
    <w:rPr>
      <w:color w:val="0000FF"/>
      <w:u w:val="single"/>
    </w:rPr>
  </w:style>
  <w:style w:type="character" w:customStyle="1" w:styleId="item">
    <w:name w:val="item"/>
    <w:basedOn w:val="DefaultParagraphFont"/>
    <w:rsid w:val="00D4417C"/>
  </w:style>
  <w:style w:type="paragraph" w:styleId="BalloonText">
    <w:name w:val="Balloon Text"/>
    <w:basedOn w:val="Normal"/>
    <w:link w:val="BalloonTextChar"/>
    <w:uiPriority w:val="99"/>
    <w:semiHidden/>
    <w:unhideWhenUsed/>
    <w:rsid w:val="00D441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1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D441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k-transcriptpara">
    <w:name w:val="talk-transcript__para"/>
    <w:basedOn w:val="Normal"/>
    <w:rsid w:val="0008510E"/>
    <w:pPr>
      <w:spacing w:before="100" w:beforeAutospacing="1" w:after="100" w:afterAutospacing="1"/>
    </w:pPr>
    <w:rPr>
      <w:rFonts w:ascii="Times" w:hAnsi="Times"/>
      <w:sz w:val="20"/>
      <w:szCs w:val="20"/>
    </w:rPr>
  </w:style>
  <w:style w:type="character" w:customStyle="1" w:styleId="talk-transcriptparatext">
    <w:name w:val="talk-transcript__para__text"/>
    <w:basedOn w:val="DefaultParagraphFont"/>
    <w:rsid w:val="0008510E"/>
  </w:style>
  <w:style w:type="character" w:customStyle="1" w:styleId="talk-transcriptfragment">
    <w:name w:val="talk-transcript__fragment"/>
    <w:basedOn w:val="DefaultParagraphFont"/>
    <w:rsid w:val="0008510E"/>
  </w:style>
  <w:style w:type="table" w:styleId="TableGrid">
    <w:name w:val="Table Grid"/>
    <w:basedOn w:val="TableNormal"/>
    <w:rsid w:val="0055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5F7A"/>
    <w:pPr>
      <w:tabs>
        <w:tab w:val="center" w:pos="4320"/>
        <w:tab w:val="right" w:pos="8640"/>
      </w:tabs>
    </w:pPr>
  </w:style>
  <w:style w:type="character" w:customStyle="1" w:styleId="HeaderChar">
    <w:name w:val="Header Char"/>
    <w:basedOn w:val="DefaultParagraphFont"/>
    <w:link w:val="Header"/>
    <w:uiPriority w:val="99"/>
    <w:rsid w:val="005E5F7A"/>
  </w:style>
  <w:style w:type="paragraph" w:styleId="Footer">
    <w:name w:val="footer"/>
    <w:basedOn w:val="Normal"/>
    <w:link w:val="FooterChar"/>
    <w:uiPriority w:val="99"/>
    <w:unhideWhenUsed/>
    <w:rsid w:val="005E5F7A"/>
    <w:pPr>
      <w:tabs>
        <w:tab w:val="center" w:pos="4320"/>
        <w:tab w:val="right" w:pos="8640"/>
      </w:tabs>
    </w:pPr>
  </w:style>
  <w:style w:type="character" w:customStyle="1" w:styleId="FooterChar">
    <w:name w:val="Footer Char"/>
    <w:basedOn w:val="DefaultParagraphFont"/>
    <w:link w:val="Footer"/>
    <w:uiPriority w:val="99"/>
    <w:rsid w:val="005E5F7A"/>
  </w:style>
  <w:style w:type="paragraph" w:styleId="NormalWeb">
    <w:name w:val="Normal (Web)"/>
    <w:basedOn w:val="Normal"/>
    <w:uiPriority w:val="99"/>
    <w:unhideWhenUsed/>
    <w:rsid w:val="00D4417C"/>
    <w:pPr>
      <w:spacing w:before="100" w:beforeAutospacing="1" w:after="100" w:afterAutospacing="1"/>
    </w:pPr>
    <w:rPr>
      <w:rFonts w:ascii="Times" w:eastAsia="Times New Roman" w:hAnsi="Times" w:cs="Times New Roman"/>
      <w:sz w:val="20"/>
      <w:szCs w:val="20"/>
    </w:rPr>
  </w:style>
  <w:style w:type="paragraph" w:customStyle="1" w:styleId="hbodytext">
    <w:name w:val="h_body_text"/>
    <w:basedOn w:val="Normal"/>
    <w:rsid w:val="00D4417C"/>
    <w:pPr>
      <w:spacing w:before="100" w:beforeAutospacing="1" w:after="100" w:afterAutospacing="1"/>
    </w:pPr>
    <w:rPr>
      <w:rFonts w:ascii="Times" w:eastAsia="Times New Roman" w:hAnsi="Times" w:cs="Times New Roman"/>
      <w:sz w:val="20"/>
      <w:szCs w:val="20"/>
    </w:rPr>
  </w:style>
  <w:style w:type="character" w:customStyle="1" w:styleId="Heading2Char">
    <w:name w:val="Heading 2 Char"/>
    <w:basedOn w:val="DefaultParagraphFont"/>
    <w:link w:val="Heading2"/>
    <w:rsid w:val="00D4417C"/>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D4417C"/>
    <w:rPr>
      <w:color w:val="0000FF"/>
      <w:u w:val="single"/>
    </w:rPr>
  </w:style>
  <w:style w:type="character" w:customStyle="1" w:styleId="item">
    <w:name w:val="item"/>
    <w:basedOn w:val="DefaultParagraphFont"/>
    <w:rsid w:val="00D4417C"/>
  </w:style>
  <w:style w:type="paragraph" w:styleId="BalloonText">
    <w:name w:val="Balloon Text"/>
    <w:basedOn w:val="Normal"/>
    <w:link w:val="BalloonTextChar"/>
    <w:uiPriority w:val="99"/>
    <w:semiHidden/>
    <w:unhideWhenUsed/>
    <w:rsid w:val="00D441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1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801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rance24.com/en/20130902-assad-three-chemical-attacks-french-report-syria"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snews.com/topics/author/ilan_berman" TargetMode="External"/><Relationship Id="rId8" Type="http://schemas.openxmlformats.org/officeDocument/2006/relationships/hyperlink" Target="http://articles.latimes.com/2013/sep/02" TargetMode="External"/><Relationship Id="rId9" Type="http://schemas.openxmlformats.org/officeDocument/2006/relationships/hyperlink" Target="http://www.france24.com/en/20130902-assad-syria-france-interview-figaro" TargetMode="External"/><Relationship Id="rId10"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1150</Words>
  <Characters>6555</Characters>
  <Application>Microsoft Macintosh Word</Application>
  <DocSecurity>0</DocSecurity>
  <Lines>54</Lines>
  <Paragraphs>15</Paragraphs>
  <ScaleCrop>false</ScaleCrop>
  <Company>NYC Department of Education</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2014-11-30T01:32:00Z</dcterms:created>
  <dcterms:modified xsi:type="dcterms:W3CDTF">2014-11-30T01:32:00Z</dcterms:modified>
</cp:coreProperties>
</file>